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013A" w14:textId="6854216D"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9D6600">
        <w:rPr>
          <w:rFonts w:cs="Arial"/>
          <w:sz w:val="24"/>
          <w:szCs w:val="24"/>
        </w:rPr>
        <w:t>2</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00FE5888">
        <w:rPr>
          <w:rFonts w:cs="Arial"/>
          <w:sz w:val="24"/>
          <w:szCs w:val="24"/>
          <w:lang w:val="en-US"/>
        </w:rPr>
        <w:t>12079</w:t>
      </w:r>
    </w:p>
    <w:p w14:paraId="64B8D9D2" w14:textId="11739F08" w:rsidR="00985FDF" w:rsidRPr="0052514D" w:rsidRDefault="009D6600"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2893FA2" w14:textId="77777777" w:rsidR="001F5D6A" w:rsidRPr="00275694"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0037BA09"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060F79">
        <w:rPr>
          <w:rFonts w:ascii="Arial" w:hAnsi="Arial" w:cs="Arial"/>
          <w:sz w:val="22"/>
        </w:rPr>
        <w:t xml:space="preserve">Discussion on </w:t>
      </w:r>
      <w:r w:rsidR="00D53FED">
        <w:rPr>
          <w:rFonts w:ascii="Arial" w:hAnsi="Arial" w:cs="Arial"/>
          <w:sz w:val="22"/>
        </w:rPr>
        <w:t>system parameters</w:t>
      </w:r>
      <w:r w:rsidR="00060F79" w:rsidRPr="00060F79">
        <w:rPr>
          <w:rFonts w:ascii="Arial" w:hAnsi="Arial" w:cs="Arial"/>
          <w:sz w:val="22"/>
        </w:rPr>
        <w:t xml:space="preserve"> for </w:t>
      </w:r>
      <w:r w:rsidR="00D53FED">
        <w:rPr>
          <w:rFonts w:ascii="Arial" w:hAnsi="Arial" w:cs="Arial"/>
          <w:sz w:val="22"/>
        </w:rPr>
        <w:t>Ku band</w:t>
      </w:r>
      <w:r w:rsidR="00060F79" w:rsidRPr="00060F79">
        <w:rPr>
          <w:rFonts w:ascii="Arial" w:hAnsi="Arial" w:cs="Arial"/>
          <w:sz w:val="22"/>
        </w:rPr>
        <w:t xml:space="preserve"> supporting NTN</w:t>
      </w:r>
    </w:p>
    <w:p w14:paraId="2C1A398D" w14:textId="3688A82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53FED">
        <w:rPr>
          <w:rFonts w:ascii="Arial" w:hAnsi="Arial" w:cs="Arial"/>
          <w:sz w:val="22"/>
          <w:lang w:val="en-US"/>
        </w:rPr>
        <w:t>8.9.3</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09BF7928" w:rsidR="007223D0" w:rsidRPr="00CD1BB9" w:rsidRDefault="0051649B" w:rsidP="00164023">
      <w:pPr>
        <w:jc w:val="both"/>
        <w:rPr>
          <w:rFonts w:eastAsia="等线"/>
          <w:lang w:eastAsia="zh-CN"/>
        </w:rPr>
      </w:pPr>
      <w:r>
        <w:rPr>
          <w:rFonts w:eastAsia="等线"/>
          <w:lang w:eastAsia="zh-CN"/>
        </w:rPr>
        <w:t xml:space="preserve">In </w:t>
      </w:r>
      <w:r w:rsidR="009C0BEC">
        <w:rPr>
          <w:rFonts w:eastAsia="等线"/>
          <w:lang w:eastAsia="zh-CN"/>
        </w:rPr>
        <w:t>RAN</w:t>
      </w:r>
      <w:r w:rsidR="00981A52">
        <w:rPr>
          <w:rFonts w:eastAsia="等线"/>
          <w:lang w:eastAsia="zh-CN"/>
        </w:rPr>
        <w:t>#104, a new WID on introduction of Ku band for NR NTN was approved</w:t>
      </w:r>
      <w:r>
        <w:rPr>
          <w:rFonts w:eastAsia="等线"/>
          <w:lang w:eastAsia="zh-CN"/>
        </w:rPr>
        <w:t xml:space="preserve">. In this contribution, we </w:t>
      </w:r>
      <w:r w:rsidR="00981A52">
        <w:rPr>
          <w:rFonts w:eastAsia="等线"/>
          <w:lang w:eastAsia="zh-CN"/>
        </w:rPr>
        <w:t>give our initial views on system parameters for Ku band</w:t>
      </w:r>
      <w:r>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641B1B65" w:rsidR="00A34CB1" w:rsidRPr="00A945D7" w:rsidRDefault="00564B5B" w:rsidP="00805AD5">
      <w:pPr>
        <w:jc w:val="both"/>
        <w:rPr>
          <w:rFonts w:eastAsia="等线"/>
          <w:lang w:eastAsia="zh-CN"/>
        </w:rPr>
      </w:pPr>
      <w:r w:rsidRPr="00A945D7">
        <w:rPr>
          <w:rFonts w:eastAsia="等线"/>
          <w:lang w:eastAsia="zh-CN"/>
        </w:rPr>
        <w:t xml:space="preserve">According to the WID, </w:t>
      </w:r>
      <w:r w:rsidR="00981A52" w:rsidRPr="00A945D7">
        <w:rPr>
          <w:rFonts w:eastAsia="等线"/>
          <w:lang w:eastAsia="zh-CN"/>
        </w:rPr>
        <w:t>the objectives for NTN Ku band are captured as follows:</w:t>
      </w:r>
    </w:p>
    <w:p w14:paraId="2B724AEC" w14:textId="77777777" w:rsidR="00A85DB7" w:rsidRPr="00A945D7" w:rsidRDefault="00A85DB7" w:rsidP="00A85DB7">
      <w:pPr>
        <w:numPr>
          <w:ilvl w:val="0"/>
          <w:numId w:val="33"/>
        </w:numPr>
        <w:jc w:val="both"/>
        <w:rPr>
          <w:rFonts w:eastAsia="Calibri"/>
          <w:bCs/>
          <w:i/>
          <w:shd w:val="pct15" w:color="auto" w:fill="FFFFFF"/>
          <w:lang w:eastAsia="zh-CN"/>
        </w:rPr>
      </w:pPr>
      <w:r w:rsidRPr="00A945D7">
        <w:rPr>
          <w:rFonts w:eastAsia="Calibri"/>
          <w:bCs/>
          <w:i/>
          <w:shd w:val="pct15" w:color="auto" w:fill="FFFFFF"/>
          <w:lang w:eastAsia="zh-CN"/>
        </w:rPr>
        <w:t>Use the regulation requirements in ITU Regions 1, 2 and 3 to identify relevant adjacent band co-existence scenarios for NTN Ku Band covering the following frequency ranges, considering targeted deployment scenarios:</w:t>
      </w:r>
    </w:p>
    <w:p w14:paraId="5AB10AF6" w14:textId="77777777" w:rsidR="00A85DB7" w:rsidRPr="00A945D7" w:rsidRDefault="00A85DB7" w:rsidP="00A85DB7">
      <w:pPr>
        <w:numPr>
          <w:ilvl w:val="1"/>
          <w:numId w:val="33"/>
        </w:numPr>
        <w:jc w:val="both"/>
        <w:rPr>
          <w:rFonts w:eastAsia="Calibri"/>
          <w:bCs/>
          <w:i/>
          <w:shd w:val="pct15" w:color="auto" w:fill="FFFFFF"/>
          <w:lang w:eastAsia="zh-CN"/>
        </w:rPr>
      </w:pPr>
      <w:r w:rsidRPr="00A945D7">
        <w:rPr>
          <w:rFonts w:eastAsia="Calibri"/>
          <w:bCs/>
          <w:i/>
          <w:shd w:val="pct15" w:color="auto" w:fill="FFFFFF"/>
          <w:lang w:eastAsia="zh-CN"/>
        </w:rPr>
        <w:t>For ITU regions 1 and 3:</w:t>
      </w:r>
    </w:p>
    <w:p w14:paraId="54FE674B"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Downlink 10.70 – 12.75 GHz</w:t>
      </w:r>
    </w:p>
    <w:p w14:paraId="3ECD7F9D"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Uplink 13.75-14.5 GHz</w:t>
      </w:r>
    </w:p>
    <w:p w14:paraId="6CA57BEE" w14:textId="77777777" w:rsidR="00A85DB7" w:rsidRPr="00A945D7" w:rsidRDefault="00A85DB7" w:rsidP="00A85DB7">
      <w:pPr>
        <w:numPr>
          <w:ilvl w:val="1"/>
          <w:numId w:val="33"/>
        </w:numPr>
        <w:jc w:val="both"/>
        <w:rPr>
          <w:rFonts w:eastAsia="Calibri"/>
          <w:bCs/>
          <w:i/>
          <w:shd w:val="pct15" w:color="auto" w:fill="FFFFFF"/>
          <w:lang w:eastAsia="zh-CN"/>
        </w:rPr>
      </w:pPr>
      <w:r w:rsidRPr="00A945D7">
        <w:rPr>
          <w:rFonts w:eastAsia="Calibri"/>
          <w:bCs/>
          <w:i/>
          <w:shd w:val="pct15" w:color="auto" w:fill="FFFFFF"/>
          <w:lang w:eastAsia="zh-CN"/>
        </w:rPr>
        <w:t>For ITU regions 2 excluding US:</w:t>
      </w:r>
    </w:p>
    <w:p w14:paraId="239047C2"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Downlink 10.70 – 12.70 GHz</w:t>
      </w:r>
    </w:p>
    <w:p w14:paraId="711D9F56"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Uplink 13.75-14.5 GHz</w:t>
      </w:r>
    </w:p>
    <w:p w14:paraId="1876997C" w14:textId="77777777" w:rsidR="00A85DB7" w:rsidRPr="00A945D7" w:rsidRDefault="00A85DB7" w:rsidP="00A85DB7">
      <w:pPr>
        <w:numPr>
          <w:ilvl w:val="1"/>
          <w:numId w:val="33"/>
        </w:numPr>
        <w:jc w:val="both"/>
        <w:rPr>
          <w:rFonts w:eastAsia="Calibri"/>
          <w:bCs/>
          <w:i/>
          <w:shd w:val="pct15" w:color="auto" w:fill="FFFFFF"/>
          <w:lang w:eastAsia="zh-CN"/>
        </w:rPr>
      </w:pPr>
      <w:r w:rsidRPr="00A945D7">
        <w:rPr>
          <w:rFonts w:eastAsia="Calibri"/>
          <w:bCs/>
          <w:i/>
          <w:shd w:val="pct15" w:color="auto" w:fill="FFFFFF"/>
          <w:lang w:eastAsia="zh-CN"/>
        </w:rPr>
        <w:t>For ITU regions 1 and 3</w:t>
      </w:r>
    </w:p>
    <w:p w14:paraId="18EAEB9D"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Downlink 10.70 – 12.75 GHz</w:t>
      </w:r>
    </w:p>
    <w:p w14:paraId="075D970B"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Uplink 12.75 - 13.25 GHz</w:t>
      </w:r>
    </w:p>
    <w:p w14:paraId="2C782C88" w14:textId="77777777" w:rsidR="00A85DB7" w:rsidRPr="00A945D7" w:rsidRDefault="00A85DB7" w:rsidP="00A85DB7">
      <w:pPr>
        <w:numPr>
          <w:ilvl w:val="1"/>
          <w:numId w:val="33"/>
        </w:numPr>
        <w:jc w:val="both"/>
        <w:rPr>
          <w:rFonts w:eastAsia="Calibri"/>
          <w:bCs/>
          <w:i/>
          <w:shd w:val="pct15" w:color="auto" w:fill="FFFFFF"/>
          <w:lang w:eastAsia="zh-CN"/>
        </w:rPr>
      </w:pPr>
      <w:r w:rsidRPr="00A945D7">
        <w:rPr>
          <w:rFonts w:eastAsia="Calibri"/>
          <w:bCs/>
          <w:i/>
          <w:shd w:val="pct15" w:color="auto" w:fill="FFFFFF"/>
          <w:lang w:eastAsia="zh-CN"/>
        </w:rPr>
        <w:t>For ITU regions 2 excluding US</w:t>
      </w:r>
    </w:p>
    <w:p w14:paraId="19512557"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Downlink 10.70 – 12.70 GHz</w:t>
      </w:r>
    </w:p>
    <w:p w14:paraId="59123C77" w14:textId="77777777" w:rsidR="00A85DB7" w:rsidRPr="00A945D7" w:rsidRDefault="00A85DB7" w:rsidP="00A85DB7">
      <w:pPr>
        <w:numPr>
          <w:ilvl w:val="2"/>
          <w:numId w:val="33"/>
        </w:numPr>
        <w:jc w:val="both"/>
        <w:rPr>
          <w:rFonts w:eastAsia="Calibri"/>
          <w:bCs/>
          <w:i/>
          <w:shd w:val="pct15" w:color="auto" w:fill="FFFFFF"/>
          <w:lang w:eastAsia="zh-CN"/>
        </w:rPr>
      </w:pPr>
      <w:r w:rsidRPr="00A945D7">
        <w:rPr>
          <w:rFonts w:eastAsia="Calibri"/>
          <w:bCs/>
          <w:i/>
          <w:shd w:val="pct15" w:color="auto" w:fill="FFFFFF"/>
          <w:lang w:eastAsia="zh-CN"/>
        </w:rPr>
        <w:t>Uplink 12.70 - 13.25 GHz</w:t>
      </w:r>
    </w:p>
    <w:p w14:paraId="2BA69479" w14:textId="77777777" w:rsidR="00A85DB7" w:rsidRPr="00A945D7" w:rsidRDefault="00A85DB7" w:rsidP="00A85DB7">
      <w:pPr>
        <w:numPr>
          <w:ilvl w:val="1"/>
          <w:numId w:val="33"/>
        </w:numPr>
        <w:jc w:val="both"/>
        <w:rPr>
          <w:rFonts w:eastAsia="Calibri"/>
          <w:bCs/>
          <w:i/>
          <w:shd w:val="pct15" w:color="auto" w:fill="FFFFFF"/>
          <w:lang w:eastAsia="zh-CN"/>
        </w:rPr>
      </w:pPr>
      <w:r w:rsidRPr="00A945D7">
        <w:rPr>
          <w:rFonts w:eastAsia="Calibri"/>
          <w:bCs/>
          <w:i/>
          <w:shd w:val="pct15" w:color="auto" w:fill="FFFFFF"/>
          <w:lang w:eastAsia="zh-CN"/>
        </w:rPr>
        <w:t>Note: Appropriate TX/Rx separation for uplink downlink pairing will be required.</w:t>
      </w:r>
    </w:p>
    <w:p w14:paraId="309AA75F" w14:textId="0915E862" w:rsidR="00A85DB7" w:rsidRPr="00A945D7" w:rsidRDefault="00A85DB7" w:rsidP="00A85DB7">
      <w:pPr>
        <w:numPr>
          <w:ilvl w:val="0"/>
          <w:numId w:val="33"/>
        </w:numPr>
        <w:jc w:val="both"/>
        <w:rPr>
          <w:rFonts w:eastAsia="Calibri"/>
          <w:bCs/>
          <w:i/>
          <w:shd w:val="pct15" w:color="auto" w:fill="FFFFFF"/>
          <w:lang w:eastAsia="zh-CN"/>
        </w:rPr>
      </w:pPr>
      <w:r w:rsidRPr="00A945D7">
        <w:rPr>
          <w:rFonts w:eastAsia="Calibri"/>
          <w:bCs/>
          <w:i/>
          <w:shd w:val="pct15" w:color="auto" w:fill="FFFFFF"/>
          <w:lang w:eastAsia="zh-CN"/>
        </w:rPr>
        <w:t xml:space="preserve">Conduct coexistence study. Reuse Ka band coexistence study assumptions as much as possible, with modifications where necessary, e.g. for frequency range and subcarrier spacing. Conduct new co-existence studies based on adjacent </w:t>
      </w:r>
      <w:r w:rsidR="007A6D45" w:rsidRPr="00A945D7">
        <w:rPr>
          <w:rFonts w:eastAsia="Calibri"/>
          <w:bCs/>
          <w:i/>
          <w:shd w:val="pct15" w:color="auto" w:fill="FFFFFF"/>
          <w:lang w:eastAsia="zh-CN"/>
        </w:rPr>
        <w:t>services.</w:t>
      </w:r>
    </w:p>
    <w:p w14:paraId="3813B0F1" w14:textId="77777777" w:rsidR="00A85DB7" w:rsidRPr="00A945D7" w:rsidRDefault="00A85DB7" w:rsidP="00A85DB7">
      <w:pPr>
        <w:numPr>
          <w:ilvl w:val="0"/>
          <w:numId w:val="33"/>
        </w:numPr>
        <w:jc w:val="both"/>
        <w:rPr>
          <w:rFonts w:eastAsia="Calibri"/>
          <w:bCs/>
          <w:i/>
          <w:shd w:val="pct15" w:color="auto" w:fill="FFFFFF"/>
          <w:lang w:eastAsia="zh-CN"/>
        </w:rPr>
      </w:pPr>
      <w:r w:rsidRPr="00A945D7">
        <w:rPr>
          <w:rFonts w:eastAsia="Calibri"/>
          <w:i/>
          <w:shd w:val="pct15" w:color="auto" w:fill="FFFFFF"/>
          <w:lang w:eastAsia="zh-CN"/>
        </w:rPr>
        <w:t>Specify RF requirements for satellite access node and NTN VSAT types in 38.101-5 also considering existing regulations on antenna sizes for certain parts of the Ku band.</w:t>
      </w:r>
    </w:p>
    <w:p w14:paraId="6677E7B0" w14:textId="77777777" w:rsidR="00A85DB7" w:rsidRPr="00A945D7" w:rsidRDefault="00A85DB7" w:rsidP="00A85DB7">
      <w:pPr>
        <w:numPr>
          <w:ilvl w:val="0"/>
          <w:numId w:val="34"/>
        </w:numPr>
        <w:jc w:val="both"/>
        <w:rPr>
          <w:rFonts w:eastAsia="Calibri"/>
          <w:i/>
          <w:shd w:val="pct15" w:color="auto" w:fill="FFFFFF"/>
          <w:lang w:val="en-US" w:eastAsia="zh-CN"/>
        </w:rPr>
      </w:pPr>
      <w:r w:rsidRPr="00A945D7">
        <w:rPr>
          <w:rFonts w:eastAsia="Calibri"/>
          <w:i/>
          <w:shd w:val="pct15" w:color="auto" w:fill="FFFFFF"/>
          <w:lang w:val="en-US" w:eastAsia="zh-CN"/>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2100387C" w14:textId="77777777" w:rsidR="00A85DB7" w:rsidRPr="00A945D7" w:rsidRDefault="00A85DB7" w:rsidP="00A85DB7">
      <w:pPr>
        <w:numPr>
          <w:ilvl w:val="1"/>
          <w:numId w:val="34"/>
        </w:numPr>
        <w:jc w:val="both"/>
        <w:rPr>
          <w:rFonts w:eastAsia="Calibri"/>
          <w:i/>
          <w:shd w:val="pct15" w:color="auto" w:fill="FFFFFF"/>
          <w:lang w:val="en-US" w:eastAsia="zh-CN"/>
        </w:rPr>
      </w:pPr>
      <w:bookmarkStart w:id="2" w:name="_Hlk173598887"/>
      <w:r w:rsidRPr="00A945D7">
        <w:rPr>
          <w:rFonts w:eastAsia="Calibri"/>
          <w:i/>
          <w:shd w:val="pct15" w:color="auto" w:fill="FFFFFF"/>
          <w:lang w:val="en-US" w:eastAsia="zh-CN"/>
        </w:rPr>
        <w:lastRenderedPageBreak/>
        <w:t>Ku band #1a and #1b as FR1-NTN supporting 20 MHz, 35 MHz, 50 MHz, 70 MHz and 100 MHz channel bandwidths with 30 kHz subcarrier spacing</w:t>
      </w:r>
    </w:p>
    <w:bookmarkEnd w:id="2"/>
    <w:p w14:paraId="2083B5F4" w14:textId="77777777" w:rsidR="00A85DB7" w:rsidRPr="00A945D7" w:rsidRDefault="00A85DB7" w:rsidP="00A85DB7">
      <w:pPr>
        <w:numPr>
          <w:ilvl w:val="1"/>
          <w:numId w:val="34"/>
        </w:numPr>
        <w:jc w:val="both"/>
        <w:rPr>
          <w:rFonts w:eastAsia="Calibri"/>
          <w:i/>
          <w:shd w:val="pct15" w:color="auto" w:fill="FFFFFF"/>
          <w:lang w:val="en-US" w:eastAsia="zh-CN"/>
        </w:rPr>
      </w:pPr>
      <w:r w:rsidRPr="00A945D7">
        <w:rPr>
          <w:rFonts w:eastAsia="Calibri"/>
          <w:i/>
          <w:shd w:val="pct15" w:color="auto" w:fill="FFFFFF"/>
          <w:lang w:val="en-US" w:eastAsia="zh-CN"/>
        </w:rPr>
        <w:t>Ku band #1a and #1b as FR2-NTN supporting 50 MHz, 100 MHz, 200 MHz, 400 MHz (120kHz SCS only) channel bandwidths with 120 kHz subcarrier spacing</w:t>
      </w:r>
    </w:p>
    <w:p w14:paraId="77E8215C" w14:textId="77777777" w:rsidR="00A85DB7" w:rsidRPr="00A945D7" w:rsidRDefault="00A85DB7" w:rsidP="00A85DB7">
      <w:pPr>
        <w:numPr>
          <w:ilvl w:val="0"/>
          <w:numId w:val="34"/>
        </w:numPr>
        <w:jc w:val="both"/>
        <w:rPr>
          <w:rFonts w:eastAsia="Calibri"/>
          <w:i/>
          <w:shd w:val="pct15" w:color="auto" w:fill="FFFFFF"/>
          <w:lang w:val="en-US" w:eastAsia="zh-CN"/>
        </w:rPr>
      </w:pPr>
      <w:r w:rsidRPr="00A945D7">
        <w:rPr>
          <w:rFonts w:eastAsia="Calibri"/>
          <w:i/>
          <w:shd w:val="pct15" w:color="auto" w:fill="FFFFFF"/>
          <w:lang w:val="en-US" w:eastAsia="zh-CN"/>
        </w:rPr>
        <w:t>RAN4 will select which one of the above approaches for DL and UL will be pursued by RAN #106.</w:t>
      </w:r>
    </w:p>
    <w:p w14:paraId="1F54D0D1" w14:textId="77777777" w:rsidR="00A85DB7" w:rsidRPr="00A945D7" w:rsidRDefault="00A85DB7" w:rsidP="00A85DB7">
      <w:pPr>
        <w:numPr>
          <w:ilvl w:val="0"/>
          <w:numId w:val="34"/>
        </w:numPr>
        <w:jc w:val="both"/>
        <w:rPr>
          <w:rFonts w:eastAsia="Calibri"/>
          <w:i/>
          <w:shd w:val="pct15" w:color="auto" w:fill="FFFFFF"/>
          <w:lang w:val="en-US" w:eastAsia="zh-CN"/>
        </w:rPr>
      </w:pPr>
      <w:r w:rsidRPr="00A945D7">
        <w:rPr>
          <w:rFonts w:eastAsia="Calibri"/>
          <w:i/>
          <w:shd w:val="pct15" w:color="auto" w:fill="FFFFFF"/>
          <w:lang w:val="en-US" w:eastAsia="zh-CN"/>
        </w:rPr>
        <w:t>Priority 2: for all ITU regions excluding the US in region 2, using the approach in Priority 1, define Ku band #2a and #2b as appropriate for the downlink block and uplink block A to support satellite services in 125 MHz (UL) and 250 MHz (DL) aggregated bandwidths.</w:t>
      </w:r>
    </w:p>
    <w:p w14:paraId="3FAC0ECD" w14:textId="27A4D484" w:rsidR="00662D86" w:rsidRPr="00A945D7" w:rsidRDefault="000507DB" w:rsidP="00805AD5">
      <w:pPr>
        <w:jc w:val="both"/>
        <w:rPr>
          <w:b/>
          <w:lang w:val="en-US" w:eastAsia="en-GB"/>
        </w:rPr>
      </w:pPr>
      <w:r w:rsidRPr="00A945D7">
        <w:rPr>
          <w:b/>
          <w:lang w:val="en-US" w:eastAsia="en-GB"/>
        </w:rPr>
        <w:t xml:space="preserve">Issue </w:t>
      </w:r>
      <w:r w:rsidR="0054084D" w:rsidRPr="00A945D7">
        <w:rPr>
          <w:b/>
          <w:lang w:val="en-US" w:eastAsia="en-GB"/>
        </w:rPr>
        <w:t>1.</w:t>
      </w:r>
      <w:r w:rsidR="00662D86" w:rsidRPr="00A945D7">
        <w:rPr>
          <w:rFonts w:eastAsiaTheme="minorEastAsia"/>
          <w:b/>
          <w:lang w:val="en-US" w:eastAsia="zh-CN"/>
        </w:rPr>
        <w:t>FR</w:t>
      </w:r>
      <w:r w:rsidR="00662D86" w:rsidRPr="00A945D7">
        <w:rPr>
          <w:b/>
          <w:lang w:val="en-US" w:eastAsia="en-GB"/>
        </w:rPr>
        <w:t xml:space="preserve"> extension</w:t>
      </w:r>
    </w:p>
    <w:p w14:paraId="7979A15E" w14:textId="7FD45F67" w:rsidR="001C26EC" w:rsidRPr="006737C1" w:rsidRDefault="008D7465" w:rsidP="00805AD5">
      <w:pPr>
        <w:jc w:val="both"/>
        <w:rPr>
          <w:lang w:val="en-US" w:eastAsia="en-GB"/>
        </w:rPr>
      </w:pPr>
      <w:r w:rsidRPr="006737C1">
        <w:rPr>
          <w:lang w:val="en-US" w:eastAsia="en-GB"/>
        </w:rPr>
        <w:t>According to the objectives, the Ku band is neither FR1-NTN nor FR2-NTN</w:t>
      </w:r>
      <w:r w:rsidR="00FD4E92" w:rsidRPr="006737C1">
        <w:rPr>
          <w:lang w:val="en-US" w:eastAsia="en-GB"/>
        </w:rPr>
        <w:t xml:space="preserve"> for now</w:t>
      </w:r>
      <w:r w:rsidRPr="006737C1">
        <w:rPr>
          <w:lang w:val="en-US" w:eastAsia="en-GB"/>
        </w:rPr>
        <w:t xml:space="preserve">. One issue is that how to define the frequency range for this Ku band. </w:t>
      </w:r>
      <w:r w:rsidRPr="006737C1">
        <w:rPr>
          <w:rFonts w:eastAsiaTheme="minorEastAsia"/>
          <w:lang w:val="en-US" w:eastAsia="zh-CN"/>
        </w:rPr>
        <w:t>From</w:t>
      </w:r>
      <w:r w:rsidRPr="006737C1">
        <w:rPr>
          <w:lang w:val="en-US" w:eastAsia="en-GB"/>
        </w:rPr>
        <w:t xml:space="preserve"> our perspective, the channel bandwidths for </w:t>
      </w:r>
      <w:r w:rsidR="006737C1" w:rsidRPr="006737C1">
        <w:rPr>
          <w:rFonts w:eastAsiaTheme="minorEastAsia"/>
          <w:lang w:val="en-US" w:eastAsia="zh-CN"/>
        </w:rPr>
        <w:t>K</w:t>
      </w:r>
      <w:r w:rsidR="006737C1" w:rsidRPr="006737C1">
        <w:rPr>
          <w:lang w:val="en-US" w:eastAsia="en-GB"/>
        </w:rPr>
        <w:t>u</w:t>
      </w:r>
      <w:r w:rsidRPr="006737C1">
        <w:rPr>
          <w:lang w:val="en-US" w:eastAsia="en-GB"/>
        </w:rPr>
        <w:t xml:space="preserve"> band is likely to be FR1-NTN like since existing </w:t>
      </w:r>
      <w:r w:rsidR="006737C1" w:rsidRPr="006737C1">
        <w:rPr>
          <w:lang w:val="en-US" w:eastAsia="en-GB"/>
        </w:rPr>
        <w:t>Ku</w:t>
      </w:r>
      <w:r w:rsidRPr="006737C1">
        <w:rPr>
          <w:lang w:val="en-US" w:eastAsia="en-GB"/>
        </w:rPr>
        <w:t xml:space="preserve"> band system use typical channel bandwidth 18/36/54 </w:t>
      </w:r>
      <w:proofErr w:type="spellStart"/>
      <w:r w:rsidRPr="006737C1">
        <w:rPr>
          <w:lang w:val="en-US" w:eastAsia="en-GB"/>
        </w:rPr>
        <w:t>MHz.</w:t>
      </w:r>
      <w:proofErr w:type="spellEnd"/>
      <w:r w:rsidRPr="006737C1">
        <w:rPr>
          <w:lang w:val="en-US" w:eastAsia="en-GB"/>
        </w:rPr>
        <w:t xml:space="preserve"> However, radiated RF requirements are likely to be defined for </w:t>
      </w:r>
      <w:r w:rsidR="006737C1" w:rsidRPr="006737C1">
        <w:rPr>
          <w:lang w:val="en-US" w:eastAsia="en-GB"/>
        </w:rPr>
        <w:t>Ku</w:t>
      </w:r>
      <w:r w:rsidRPr="006737C1">
        <w:rPr>
          <w:lang w:val="en-US" w:eastAsia="en-GB"/>
        </w:rPr>
        <w:t xml:space="preserve"> band, which is FR2-NTN like. It is difficult to say this </w:t>
      </w:r>
      <w:r w:rsidR="006737C1" w:rsidRPr="006737C1">
        <w:rPr>
          <w:lang w:val="en-US" w:eastAsia="en-GB"/>
        </w:rPr>
        <w:t xml:space="preserve">Ku </w:t>
      </w:r>
      <w:r w:rsidRPr="006737C1">
        <w:rPr>
          <w:lang w:val="en-US" w:eastAsia="en-GB"/>
        </w:rPr>
        <w:t>band belongs to FR1-NTN or FR2-NTN. Maybe define a new frequency range for NTN (like FR3-NTN) is not preclude</w:t>
      </w:r>
      <w:r w:rsidR="006737C1">
        <w:rPr>
          <w:lang w:val="en-US" w:eastAsia="en-GB"/>
        </w:rPr>
        <w:t>d</w:t>
      </w:r>
      <w:r w:rsidRPr="006737C1">
        <w:rPr>
          <w:lang w:val="en-US" w:eastAsia="en-GB"/>
        </w:rPr>
        <w:t>.</w:t>
      </w:r>
    </w:p>
    <w:p w14:paraId="42972017" w14:textId="77777777" w:rsidR="00662D86" w:rsidRPr="00A945D7" w:rsidRDefault="00662D86" w:rsidP="00662D86">
      <w:pPr>
        <w:pStyle w:val="TH"/>
        <w:rPr>
          <w:rFonts w:ascii="Times New Roman" w:hAnsi="Times New Roman"/>
        </w:rPr>
      </w:pPr>
      <w:r w:rsidRPr="00A945D7">
        <w:rPr>
          <w:rFonts w:ascii="Times New Roman" w:hAnsi="Times New Roman"/>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5071"/>
      </w:tblGrid>
      <w:tr w:rsidR="00662D86" w:rsidRPr="00A945D7" w14:paraId="510C899B" w14:textId="77777777" w:rsidTr="0017165A">
        <w:trPr>
          <w:cantSplit/>
          <w:jc w:val="center"/>
        </w:trPr>
        <w:tc>
          <w:tcPr>
            <w:tcW w:w="0" w:type="auto"/>
            <w:shd w:val="clear" w:color="auto" w:fill="auto"/>
          </w:tcPr>
          <w:p w14:paraId="3AB6DABD" w14:textId="77777777" w:rsidR="00662D86" w:rsidRPr="00A945D7" w:rsidRDefault="00662D86" w:rsidP="0017165A">
            <w:pPr>
              <w:pStyle w:val="TAH"/>
              <w:rPr>
                <w:rFonts w:ascii="Times New Roman" w:hAnsi="Times New Roman"/>
              </w:rPr>
            </w:pPr>
            <w:r w:rsidRPr="00A945D7">
              <w:rPr>
                <w:rFonts w:ascii="Times New Roman" w:hAnsi="Times New Roman"/>
              </w:rPr>
              <w:t>Frequency range designation</w:t>
            </w:r>
          </w:p>
        </w:tc>
        <w:tc>
          <w:tcPr>
            <w:tcW w:w="4884" w:type="dxa"/>
            <w:shd w:val="clear" w:color="auto" w:fill="auto"/>
          </w:tcPr>
          <w:p w14:paraId="13F249F9" w14:textId="77777777" w:rsidR="00662D86" w:rsidRPr="00A945D7" w:rsidRDefault="00662D86" w:rsidP="0017165A">
            <w:pPr>
              <w:pStyle w:val="TAH"/>
              <w:rPr>
                <w:rFonts w:ascii="Times New Roman" w:hAnsi="Times New Roman"/>
              </w:rPr>
            </w:pPr>
            <w:r w:rsidRPr="00A945D7">
              <w:rPr>
                <w:rFonts w:ascii="Times New Roman" w:hAnsi="Times New Roman"/>
              </w:rPr>
              <w:t xml:space="preserve">Corresponding frequency range </w:t>
            </w:r>
          </w:p>
        </w:tc>
      </w:tr>
      <w:tr w:rsidR="00662D86" w:rsidRPr="00A945D7" w14:paraId="65127217" w14:textId="77777777" w:rsidTr="0017165A">
        <w:trPr>
          <w:cantSplit/>
          <w:jc w:val="center"/>
        </w:trPr>
        <w:tc>
          <w:tcPr>
            <w:tcW w:w="0" w:type="auto"/>
            <w:shd w:val="clear" w:color="auto" w:fill="auto"/>
          </w:tcPr>
          <w:p w14:paraId="6907E954" w14:textId="77777777" w:rsidR="00662D86" w:rsidRPr="00A945D7" w:rsidRDefault="00662D86" w:rsidP="0017165A">
            <w:pPr>
              <w:pStyle w:val="TAC"/>
              <w:rPr>
                <w:rFonts w:ascii="Times New Roman" w:hAnsi="Times New Roman"/>
              </w:rPr>
            </w:pPr>
            <w:r w:rsidRPr="00A945D7">
              <w:rPr>
                <w:rFonts w:ascii="Times New Roman" w:hAnsi="Times New Roman"/>
              </w:rPr>
              <w:t>FR1-NTN</w:t>
            </w:r>
            <w:r w:rsidRPr="00A945D7">
              <w:rPr>
                <w:rFonts w:ascii="Times New Roman" w:hAnsi="Times New Roman"/>
                <w:vertAlign w:val="superscript"/>
              </w:rPr>
              <w:t>1</w:t>
            </w:r>
          </w:p>
        </w:tc>
        <w:tc>
          <w:tcPr>
            <w:tcW w:w="4884" w:type="dxa"/>
            <w:shd w:val="clear" w:color="auto" w:fill="auto"/>
          </w:tcPr>
          <w:p w14:paraId="6F8F3C8A" w14:textId="77777777" w:rsidR="00662D86" w:rsidRPr="00A945D7" w:rsidRDefault="00662D86" w:rsidP="0017165A">
            <w:pPr>
              <w:pStyle w:val="TAC"/>
              <w:rPr>
                <w:rFonts w:ascii="Times New Roman" w:hAnsi="Times New Roman"/>
              </w:rPr>
            </w:pPr>
            <w:r w:rsidRPr="00A945D7">
              <w:rPr>
                <w:rFonts w:ascii="Times New Roman" w:hAnsi="Times New Roman"/>
              </w:rPr>
              <w:t>410 MHz – 7125 MHz</w:t>
            </w:r>
          </w:p>
        </w:tc>
      </w:tr>
      <w:tr w:rsidR="00662D86" w:rsidRPr="00A945D7" w14:paraId="1F7AC2DE" w14:textId="77777777" w:rsidTr="0017165A">
        <w:trPr>
          <w:cantSplit/>
          <w:jc w:val="center"/>
        </w:trPr>
        <w:tc>
          <w:tcPr>
            <w:tcW w:w="0" w:type="auto"/>
            <w:shd w:val="clear" w:color="auto" w:fill="auto"/>
          </w:tcPr>
          <w:p w14:paraId="0FAFD538" w14:textId="77777777" w:rsidR="00662D86" w:rsidRPr="00A945D7" w:rsidRDefault="00662D86" w:rsidP="0017165A">
            <w:pPr>
              <w:pStyle w:val="TAC"/>
              <w:rPr>
                <w:rFonts w:ascii="Times New Roman" w:hAnsi="Times New Roman"/>
              </w:rPr>
            </w:pPr>
            <w:r w:rsidRPr="00A945D7">
              <w:rPr>
                <w:rFonts w:ascii="Times New Roman" w:hAnsi="Times New Roman"/>
              </w:rPr>
              <w:t>FR2-NTN</w:t>
            </w:r>
            <w:r w:rsidRPr="00A945D7">
              <w:rPr>
                <w:rFonts w:ascii="Times New Roman" w:hAnsi="Times New Roman"/>
                <w:vertAlign w:val="superscript"/>
              </w:rPr>
              <w:t>2</w:t>
            </w:r>
          </w:p>
        </w:tc>
        <w:tc>
          <w:tcPr>
            <w:tcW w:w="4884" w:type="dxa"/>
            <w:shd w:val="clear" w:color="auto" w:fill="auto"/>
          </w:tcPr>
          <w:p w14:paraId="6793784B" w14:textId="77777777" w:rsidR="00662D86" w:rsidRPr="00A945D7" w:rsidRDefault="00662D86" w:rsidP="0017165A">
            <w:pPr>
              <w:pStyle w:val="TAC"/>
              <w:rPr>
                <w:rFonts w:ascii="Times New Roman" w:hAnsi="Times New Roman"/>
              </w:rPr>
            </w:pPr>
            <w:r w:rsidRPr="00A945D7">
              <w:rPr>
                <w:rFonts w:ascii="Times New Roman" w:hAnsi="Times New Roman"/>
              </w:rPr>
              <w:t>17300 MHz – 30000 MHz</w:t>
            </w:r>
          </w:p>
        </w:tc>
      </w:tr>
      <w:tr w:rsidR="00662D86" w:rsidRPr="00A945D7" w14:paraId="0A308C90" w14:textId="77777777" w:rsidTr="0017165A">
        <w:trPr>
          <w:cantSplit/>
          <w:jc w:val="center"/>
        </w:trPr>
        <w:tc>
          <w:tcPr>
            <w:tcW w:w="7611" w:type="dxa"/>
            <w:gridSpan w:val="2"/>
            <w:shd w:val="clear" w:color="auto" w:fill="auto"/>
          </w:tcPr>
          <w:p w14:paraId="43928E86" w14:textId="77777777" w:rsidR="00662D86" w:rsidRPr="00A945D7" w:rsidRDefault="00662D86" w:rsidP="0017165A">
            <w:pPr>
              <w:pStyle w:val="TAN"/>
              <w:rPr>
                <w:rFonts w:ascii="Times New Roman" w:hAnsi="Times New Roman"/>
                <w:lang w:val="en-US"/>
              </w:rPr>
            </w:pPr>
            <w:r w:rsidRPr="00A945D7">
              <w:rPr>
                <w:rFonts w:ascii="Times New Roman" w:hAnsi="Times New Roman"/>
                <w:lang w:val="en-US"/>
              </w:rPr>
              <w:t>NOTE 1:</w:t>
            </w:r>
            <w:r w:rsidRPr="00A945D7">
              <w:rPr>
                <w:rFonts w:ascii="Times New Roman" w:hAnsi="Times New Roman"/>
              </w:rPr>
              <w:tab/>
            </w:r>
            <w:r w:rsidRPr="00A945D7">
              <w:rPr>
                <w:rFonts w:ascii="Times New Roman" w:hAnsi="Times New Roman"/>
                <w:lang w:val="en-US"/>
              </w:rPr>
              <w:t>[NTN bands within this frequency range are regarded as a FR1 band when references from other specifications.]</w:t>
            </w:r>
          </w:p>
          <w:p w14:paraId="68727648" w14:textId="77777777" w:rsidR="00662D86" w:rsidRPr="00A945D7" w:rsidRDefault="00662D86" w:rsidP="0017165A">
            <w:pPr>
              <w:pStyle w:val="TAN"/>
              <w:rPr>
                <w:rFonts w:ascii="Times New Roman" w:hAnsi="Times New Roman"/>
              </w:rPr>
            </w:pPr>
            <w:r w:rsidRPr="00A945D7">
              <w:rPr>
                <w:rFonts w:ascii="Times New Roman" w:hAnsi="Times New Roman"/>
                <w:lang w:val="en-US"/>
              </w:rPr>
              <w:t>NOTE 2:</w:t>
            </w:r>
            <w:r w:rsidRPr="00A945D7">
              <w:rPr>
                <w:rFonts w:ascii="Times New Roman" w:hAnsi="Times New Roman"/>
              </w:rPr>
              <w:tab/>
            </w:r>
            <w:r w:rsidRPr="00A945D7">
              <w:rPr>
                <w:rFonts w:ascii="Times New Roman" w:hAnsi="Times New Roman"/>
                <w:lang w:val="en-US"/>
              </w:rPr>
              <w:t>[NTN bands within this frequency range are regarded as a FR2 band when references from other specifications.]</w:t>
            </w:r>
          </w:p>
        </w:tc>
      </w:tr>
    </w:tbl>
    <w:p w14:paraId="79130945" w14:textId="721246F1" w:rsidR="002760D8" w:rsidRPr="00A945D7" w:rsidRDefault="008D7465" w:rsidP="007A6D45">
      <w:pPr>
        <w:spacing w:before="100" w:beforeAutospacing="1"/>
        <w:jc w:val="both"/>
        <w:rPr>
          <w:b/>
          <w:lang w:eastAsia="zh-CN"/>
        </w:rPr>
      </w:pPr>
      <w:bookmarkStart w:id="3" w:name="_Hlk173946375"/>
      <w:r w:rsidRPr="00A945D7">
        <w:rPr>
          <w:rFonts w:eastAsia="宋体"/>
          <w:b/>
          <w:lang w:eastAsia="zh-CN"/>
        </w:rPr>
        <w:t>Proposal 1. Discuss whether to define FR3-NTN for Ku band.</w:t>
      </w:r>
    </w:p>
    <w:bookmarkEnd w:id="3"/>
    <w:p w14:paraId="7D02CA16" w14:textId="6F0F9A1C" w:rsidR="00920CDA" w:rsidRPr="00A945D7" w:rsidRDefault="00662D86" w:rsidP="00805AD5">
      <w:pPr>
        <w:jc w:val="both"/>
        <w:rPr>
          <w:rFonts w:eastAsia="宋体"/>
          <w:b/>
          <w:lang w:val="en-US" w:eastAsia="zh-CN"/>
        </w:rPr>
      </w:pPr>
      <w:r w:rsidRPr="00A945D7">
        <w:rPr>
          <w:b/>
          <w:lang w:val="en-US" w:eastAsia="en-GB"/>
        </w:rPr>
        <w:t>Issue 2</w:t>
      </w:r>
      <w:r w:rsidRPr="00A945D7">
        <w:rPr>
          <w:rFonts w:eastAsia="宋体"/>
          <w:b/>
          <w:lang w:val="en-US" w:eastAsia="zh-CN"/>
        </w:rPr>
        <w:t>. Band plan</w:t>
      </w:r>
    </w:p>
    <w:p w14:paraId="5DAFA81A" w14:textId="443F95D0" w:rsidR="008D7465" w:rsidRPr="00A945D7" w:rsidRDefault="008D7465" w:rsidP="00805AD5">
      <w:pPr>
        <w:jc w:val="both"/>
        <w:rPr>
          <w:rFonts w:eastAsia="宋体"/>
          <w:lang w:val="en-US" w:eastAsia="zh-CN"/>
        </w:rPr>
      </w:pPr>
      <w:r w:rsidRPr="00A945D7">
        <w:rPr>
          <w:rFonts w:eastAsia="宋体"/>
          <w:lang w:val="en-US" w:eastAsia="zh-CN"/>
        </w:rPr>
        <w:t xml:space="preserve">For the band plan for Ku band, we suggest to define two different bands considering different frequency usages in different </w:t>
      </w:r>
      <w:r w:rsidR="00FD4E92" w:rsidRPr="00A945D7">
        <w:rPr>
          <w:rFonts w:eastAsia="宋体"/>
          <w:lang w:val="en-US" w:eastAsia="zh-CN"/>
        </w:rPr>
        <w:t>regions</w:t>
      </w:r>
      <w:r w:rsidR="0097436A">
        <w:rPr>
          <w:rFonts w:eastAsia="宋体"/>
          <w:lang w:val="en-US" w:eastAsia="zh-CN"/>
        </w:rPr>
        <w:t xml:space="preserve"> according to the regulation</w:t>
      </w:r>
      <w:r w:rsidRPr="00A945D7">
        <w:rPr>
          <w:rFonts w:eastAsia="宋体"/>
          <w:lang w:val="en-US" w:eastAsia="zh-CN"/>
        </w:rPr>
        <w:t>.</w:t>
      </w:r>
    </w:p>
    <w:p w14:paraId="5AEB8BF7" w14:textId="5E6CABD6" w:rsidR="00662D86" w:rsidRPr="00A945D7" w:rsidRDefault="00662D86" w:rsidP="00805AD5">
      <w:pPr>
        <w:jc w:val="both"/>
        <w:rPr>
          <w:rFonts w:eastAsia="宋体"/>
          <w:lang w:val="en-US" w:eastAsia="zh-CN"/>
        </w:rPr>
      </w:pPr>
      <w:bookmarkStart w:id="4" w:name="_Hlk173946252"/>
      <w:r w:rsidRPr="00A945D7">
        <w:rPr>
          <w:rFonts w:eastAsia="宋体"/>
          <w:lang w:val="en-US" w:eastAsia="zh-CN"/>
        </w:rPr>
        <w:t xml:space="preserve">FDD band </w:t>
      </w:r>
      <w:proofErr w:type="spellStart"/>
      <w:r w:rsidRPr="00A945D7">
        <w:rPr>
          <w:rFonts w:eastAsia="宋体"/>
          <w:lang w:val="en-US" w:eastAsia="zh-CN"/>
        </w:rPr>
        <w:t>n</w:t>
      </w:r>
      <w:r w:rsidR="008D7465" w:rsidRPr="00A945D7">
        <w:rPr>
          <w:rFonts w:eastAsia="宋体"/>
          <w:lang w:val="en-US" w:eastAsia="zh-CN"/>
        </w:rPr>
        <w:t>X</w:t>
      </w:r>
      <w:proofErr w:type="spellEnd"/>
      <w:r w:rsidRPr="00A945D7">
        <w:rPr>
          <w:rFonts w:eastAsia="宋体"/>
          <w:lang w:val="en-US" w:eastAsia="zh-CN"/>
        </w:rPr>
        <w:t>: UL 13.75-14.5</w:t>
      </w:r>
      <w:r w:rsidR="00D259DE">
        <w:rPr>
          <w:rFonts w:eastAsia="宋体"/>
          <w:lang w:val="en-US" w:eastAsia="zh-CN"/>
        </w:rPr>
        <w:t xml:space="preserve"> </w:t>
      </w:r>
      <w:r w:rsidRPr="00A945D7">
        <w:rPr>
          <w:rFonts w:eastAsia="宋体"/>
          <w:lang w:val="en-US" w:eastAsia="zh-CN"/>
        </w:rPr>
        <w:t>G</w:t>
      </w:r>
      <w:r w:rsidR="00D259DE">
        <w:rPr>
          <w:rFonts w:eastAsia="宋体"/>
          <w:lang w:val="en-US" w:eastAsia="zh-CN"/>
        </w:rPr>
        <w:t>Hz</w:t>
      </w:r>
      <w:r w:rsidRPr="00A945D7">
        <w:rPr>
          <w:rFonts w:eastAsia="宋体"/>
          <w:lang w:val="en-US" w:eastAsia="zh-CN"/>
        </w:rPr>
        <w:t xml:space="preserve"> DL 10.70-12.75</w:t>
      </w:r>
      <w:r w:rsidR="00D259DE">
        <w:rPr>
          <w:rFonts w:eastAsia="宋体"/>
          <w:lang w:val="en-US" w:eastAsia="zh-CN"/>
        </w:rPr>
        <w:t xml:space="preserve"> GHz</w:t>
      </w:r>
    </w:p>
    <w:p w14:paraId="1A04A04E" w14:textId="0A092A94" w:rsidR="00662D86" w:rsidRPr="00A945D7" w:rsidRDefault="00662D86" w:rsidP="00805AD5">
      <w:pPr>
        <w:jc w:val="both"/>
        <w:rPr>
          <w:rFonts w:eastAsia="宋体"/>
          <w:lang w:val="en-US" w:eastAsia="zh-CN"/>
        </w:rPr>
      </w:pPr>
      <w:r w:rsidRPr="00A945D7">
        <w:rPr>
          <w:rFonts w:eastAsia="宋体"/>
          <w:lang w:val="en-US" w:eastAsia="zh-CN"/>
        </w:rPr>
        <w:t xml:space="preserve">FDD band </w:t>
      </w:r>
      <w:proofErr w:type="spellStart"/>
      <w:r w:rsidRPr="00A945D7">
        <w:rPr>
          <w:rFonts w:eastAsia="宋体"/>
          <w:lang w:val="en-US" w:eastAsia="zh-CN"/>
        </w:rPr>
        <w:t>n</w:t>
      </w:r>
      <w:r w:rsidR="008D7465" w:rsidRPr="00A945D7">
        <w:rPr>
          <w:rFonts w:eastAsia="宋体"/>
          <w:lang w:val="en-US" w:eastAsia="zh-CN"/>
        </w:rPr>
        <w:t>Y</w:t>
      </w:r>
      <w:proofErr w:type="spellEnd"/>
      <w:r w:rsidRPr="00A945D7">
        <w:rPr>
          <w:rFonts w:eastAsia="宋体"/>
          <w:lang w:val="en-US" w:eastAsia="zh-CN"/>
        </w:rPr>
        <w:t>: UL 13.75-14.5</w:t>
      </w:r>
      <w:r w:rsidR="00D259DE">
        <w:rPr>
          <w:rFonts w:eastAsia="宋体"/>
          <w:lang w:val="en-US" w:eastAsia="zh-CN"/>
        </w:rPr>
        <w:t xml:space="preserve"> </w:t>
      </w:r>
      <w:r w:rsidRPr="00A945D7">
        <w:rPr>
          <w:rFonts w:eastAsia="宋体"/>
          <w:lang w:val="en-US" w:eastAsia="zh-CN"/>
        </w:rPr>
        <w:t>G</w:t>
      </w:r>
      <w:r w:rsidR="00D259DE">
        <w:rPr>
          <w:rFonts w:eastAsia="宋体"/>
          <w:lang w:val="en-US" w:eastAsia="zh-CN"/>
        </w:rPr>
        <w:t>Hz</w:t>
      </w:r>
      <w:r w:rsidRPr="00A945D7">
        <w:rPr>
          <w:rFonts w:eastAsia="宋体"/>
          <w:lang w:val="en-US" w:eastAsia="zh-CN"/>
        </w:rPr>
        <w:t xml:space="preserve"> DL 10.70-12.70</w:t>
      </w:r>
      <w:r w:rsidR="00D259DE">
        <w:rPr>
          <w:rFonts w:eastAsia="宋体"/>
          <w:lang w:val="en-US" w:eastAsia="zh-CN"/>
        </w:rPr>
        <w:t xml:space="preserve"> GHz</w:t>
      </w:r>
    </w:p>
    <w:bookmarkEnd w:id="4"/>
    <w:p w14:paraId="714561D5" w14:textId="053F4EE4" w:rsidR="008D7465" w:rsidRPr="00A945D7" w:rsidRDefault="008D7465" w:rsidP="00805AD5">
      <w:pPr>
        <w:jc w:val="both"/>
        <w:rPr>
          <w:rFonts w:eastAsia="宋体"/>
          <w:lang w:val="en-US" w:eastAsia="zh-CN"/>
        </w:rPr>
      </w:pPr>
      <w:r w:rsidRPr="00A945D7">
        <w:rPr>
          <w:rFonts w:eastAsia="宋体"/>
          <w:lang w:val="en-US" w:eastAsia="zh-CN"/>
        </w:rPr>
        <w:t xml:space="preserve">The band numbers will be dependent </w:t>
      </w:r>
      <w:r w:rsidR="00FD4E92">
        <w:rPr>
          <w:rFonts w:eastAsia="宋体"/>
          <w:lang w:val="en-US" w:eastAsia="zh-CN"/>
        </w:rPr>
        <w:t xml:space="preserve">on </w:t>
      </w:r>
      <w:r w:rsidRPr="00A945D7">
        <w:rPr>
          <w:rFonts w:eastAsia="宋体"/>
          <w:lang w:val="en-US" w:eastAsia="zh-CN"/>
        </w:rPr>
        <w:t>which frequency range this Ku band belong</w:t>
      </w:r>
      <w:r w:rsidR="00FD4E92">
        <w:rPr>
          <w:rFonts w:eastAsia="宋体"/>
          <w:lang w:val="en-US" w:eastAsia="zh-CN"/>
        </w:rPr>
        <w:t>s</w:t>
      </w:r>
      <w:r w:rsidRPr="00A945D7">
        <w:rPr>
          <w:rFonts w:eastAsia="宋体"/>
          <w:lang w:val="en-US" w:eastAsia="zh-CN"/>
        </w:rPr>
        <w:t xml:space="preserve"> to.</w:t>
      </w:r>
    </w:p>
    <w:p w14:paraId="6A49D419" w14:textId="1A3B8EB0" w:rsidR="00A945D7" w:rsidRPr="00A945D7" w:rsidRDefault="00A945D7" w:rsidP="00805AD5">
      <w:pPr>
        <w:jc w:val="both"/>
        <w:rPr>
          <w:rFonts w:eastAsia="宋体"/>
          <w:b/>
          <w:lang w:val="en-US" w:eastAsia="zh-CN"/>
        </w:rPr>
      </w:pPr>
      <w:bookmarkStart w:id="5" w:name="_Hlk173946389"/>
      <w:r w:rsidRPr="00A945D7">
        <w:rPr>
          <w:rFonts w:eastAsia="宋体"/>
          <w:b/>
          <w:lang w:val="en-US" w:eastAsia="zh-CN"/>
        </w:rPr>
        <w:t>Proposal 2. Consider define two Ku bands for different regions</w:t>
      </w:r>
      <w:r w:rsidR="008A31F2">
        <w:rPr>
          <w:rFonts w:eastAsia="宋体"/>
          <w:b/>
          <w:lang w:val="en-US" w:eastAsia="zh-CN"/>
        </w:rPr>
        <w:t xml:space="preserve"> as </w:t>
      </w:r>
      <w:proofErr w:type="gramStart"/>
      <w:r w:rsidR="008A31F2">
        <w:rPr>
          <w:rFonts w:eastAsia="宋体"/>
          <w:b/>
          <w:lang w:val="en-US" w:eastAsia="zh-CN"/>
        </w:rPr>
        <w:t>first priority</w:t>
      </w:r>
      <w:proofErr w:type="gramEnd"/>
      <w:r w:rsidRPr="00A945D7">
        <w:rPr>
          <w:rFonts w:eastAsia="宋体"/>
          <w:b/>
          <w:lang w:val="en-US" w:eastAsia="zh-CN"/>
        </w:rPr>
        <w:t>:</w:t>
      </w:r>
    </w:p>
    <w:p w14:paraId="4306B122" w14:textId="08103CFC" w:rsidR="00A945D7" w:rsidRPr="00A945D7" w:rsidRDefault="00A945D7" w:rsidP="00A945D7">
      <w:pPr>
        <w:jc w:val="both"/>
        <w:rPr>
          <w:rFonts w:eastAsia="宋体"/>
          <w:b/>
          <w:lang w:val="en-US" w:eastAsia="zh-CN"/>
        </w:rPr>
      </w:pPr>
      <w:r w:rsidRPr="00A945D7">
        <w:rPr>
          <w:rFonts w:eastAsia="宋体"/>
          <w:b/>
          <w:lang w:val="en-US" w:eastAsia="zh-CN"/>
        </w:rPr>
        <w:t xml:space="preserve">FDD band </w:t>
      </w:r>
      <w:proofErr w:type="spellStart"/>
      <w:r w:rsidRPr="00A945D7">
        <w:rPr>
          <w:rFonts w:eastAsia="宋体"/>
          <w:b/>
          <w:lang w:val="en-US" w:eastAsia="zh-CN"/>
        </w:rPr>
        <w:t>nX</w:t>
      </w:r>
      <w:proofErr w:type="spellEnd"/>
      <w:r w:rsidRPr="00A945D7">
        <w:rPr>
          <w:rFonts w:eastAsia="宋体"/>
          <w:b/>
          <w:lang w:val="en-US" w:eastAsia="zh-CN"/>
        </w:rPr>
        <w:t>: UL 13.75-14.5</w:t>
      </w:r>
      <w:r w:rsidR="00D259DE">
        <w:rPr>
          <w:rFonts w:eastAsia="宋体"/>
          <w:b/>
          <w:lang w:val="en-US" w:eastAsia="zh-CN"/>
        </w:rPr>
        <w:t xml:space="preserve"> </w:t>
      </w:r>
      <w:r w:rsidRPr="00A945D7">
        <w:rPr>
          <w:rFonts w:eastAsia="宋体"/>
          <w:b/>
          <w:lang w:val="en-US" w:eastAsia="zh-CN"/>
        </w:rPr>
        <w:t>G</w:t>
      </w:r>
      <w:r w:rsidR="00D259DE">
        <w:rPr>
          <w:rFonts w:eastAsia="宋体"/>
          <w:b/>
          <w:lang w:val="en-US" w:eastAsia="zh-CN"/>
        </w:rPr>
        <w:t>Hz</w:t>
      </w:r>
      <w:r w:rsidRPr="00A945D7">
        <w:rPr>
          <w:rFonts w:eastAsia="宋体"/>
          <w:b/>
          <w:lang w:val="en-US" w:eastAsia="zh-CN"/>
        </w:rPr>
        <w:t xml:space="preserve"> DL 10.70-12.75</w:t>
      </w:r>
      <w:r w:rsidR="00D259DE">
        <w:rPr>
          <w:rFonts w:eastAsia="宋体"/>
          <w:b/>
          <w:lang w:val="en-US" w:eastAsia="zh-CN"/>
        </w:rPr>
        <w:t xml:space="preserve"> GHz</w:t>
      </w:r>
    </w:p>
    <w:p w14:paraId="230F37EE" w14:textId="56F71EB7" w:rsidR="00A945D7" w:rsidRPr="00A945D7" w:rsidRDefault="00A945D7" w:rsidP="00805AD5">
      <w:pPr>
        <w:jc w:val="both"/>
        <w:rPr>
          <w:rFonts w:eastAsia="宋体"/>
          <w:b/>
          <w:lang w:val="en-US" w:eastAsia="zh-CN"/>
        </w:rPr>
      </w:pPr>
      <w:r w:rsidRPr="00A945D7">
        <w:rPr>
          <w:rFonts w:eastAsia="宋体"/>
          <w:b/>
          <w:lang w:val="en-US" w:eastAsia="zh-CN"/>
        </w:rPr>
        <w:t xml:space="preserve">FDD band </w:t>
      </w:r>
      <w:proofErr w:type="spellStart"/>
      <w:r w:rsidRPr="00A945D7">
        <w:rPr>
          <w:rFonts w:eastAsia="宋体"/>
          <w:b/>
          <w:lang w:val="en-US" w:eastAsia="zh-CN"/>
        </w:rPr>
        <w:t>nY</w:t>
      </w:r>
      <w:proofErr w:type="spellEnd"/>
      <w:r w:rsidRPr="00A945D7">
        <w:rPr>
          <w:rFonts w:eastAsia="宋体"/>
          <w:b/>
          <w:lang w:val="en-US" w:eastAsia="zh-CN"/>
        </w:rPr>
        <w:t>: UL 13.75-14.5</w:t>
      </w:r>
      <w:r w:rsidR="00D259DE">
        <w:rPr>
          <w:rFonts w:eastAsia="宋体"/>
          <w:b/>
          <w:lang w:val="en-US" w:eastAsia="zh-CN"/>
        </w:rPr>
        <w:t xml:space="preserve"> </w:t>
      </w:r>
      <w:r w:rsidRPr="00A945D7">
        <w:rPr>
          <w:rFonts w:eastAsia="宋体"/>
          <w:b/>
          <w:lang w:val="en-US" w:eastAsia="zh-CN"/>
        </w:rPr>
        <w:t>G</w:t>
      </w:r>
      <w:r w:rsidR="00D259DE">
        <w:rPr>
          <w:rFonts w:eastAsia="宋体"/>
          <w:b/>
          <w:lang w:val="en-US" w:eastAsia="zh-CN"/>
        </w:rPr>
        <w:t>Hz</w:t>
      </w:r>
      <w:r w:rsidRPr="00A945D7">
        <w:rPr>
          <w:rFonts w:eastAsia="宋体"/>
          <w:b/>
          <w:lang w:val="en-US" w:eastAsia="zh-CN"/>
        </w:rPr>
        <w:t xml:space="preserve"> DL 10.70-12.70</w:t>
      </w:r>
      <w:r w:rsidR="00D259DE">
        <w:rPr>
          <w:rFonts w:eastAsia="宋体"/>
          <w:b/>
          <w:lang w:val="en-US" w:eastAsia="zh-CN"/>
        </w:rPr>
        <w:t xml:space="preserve"> GHz</w:t>
      </w:r>
    </w:p>
    <w:bookmarkEnd w:id="5"/>
    <w:p w14:paraId="1069C81D" w14:textId="094B37DD" w:rsidR="005A610D" w:rsidRPr="00A945D7" w:rsidRDefault="00662D86" w:rsidP="00805AD5">
      <w:pPr>
        <w:jc w:val="both"/>
        <w:rPr>
          <w:b/>
          <w:lang w:val="en-US" w:eastAsia="en-GB"/>
        </w:rPr>
      </w:pPr>
      <w:r w:rsidRPr="00A945D7">
        <w:rPr>
          <w:b/>
          <w:lang w:val="en-US" w:eastAsia="en-GB"/>
        </w:rPr>
        <w:t>Issue 3. Channel bandwidth</w:t>
      </w:r>
    </w:p>
    <w:p w14:paraId="25AABCF4" w14:textId="7603309B" w:rsidR="008434D2" w:rsidRPr="00A945D7" w:rsidRDefault="008434D2" w:rsidP="006737C1">
      <w:pPr>
        <w:jc w:val="both"/>
        <w:rPr>
          <w:lang w:val="en-US" w:eastAsia="zh-CN"/>
        </w:rPr>
      </w:pPr>
      <w:r w:rsidRPr="00A945D7">
        <w:rPr>
          <w:lang w:val="en-US" w:eastAsia="en-GB"/>
        </w:rPr>
        <w:t xml:space="preserve">Ku band are typically used for </w:t>
      </w:r>
      <w:r w:rsidRPr="00A945D7">
        <w:rPr>
          <w:rFonts w:eastAsiaTheme="minorEastAsia"/>
          <w:lang w:val="en-US" w:eastAsia="zh-CN"/>
        </w:rPr>
        <w:t>fixed</w:t>
      </w:r>
      <w:r w:rsidRPr="00A945D7">
        <w:rPr>
          <w:lang w:val="en-US" w:eastAsia="en-GB"/>
        </w:rPr>
        <w:t xml:space="preserve"> satellite television data services and some typical channel bandwidth is 18</w:t>
      </w:r>
      <w:r w:rsidRPr="00A945D7">
        <w:rPr>
          <w:rFonts w:eastAsia="宋体"/>
          <w:lang w:val="en-US" w:eastAsia="zh-CN"/>
        </w:rPr>
        <w:t>，</w:t>
      </w:r>
      <w:r w:rsidRPr="00A945D7">
        <w:rPr>
          <w:rFonts w:eastAsia="宋体"/>
          <w:lang w:val="en-US" w:eastAsia="zh-CN"/>
        </w:rPr>
        <w:t>36</w:t>
      </w:r>
      <w:r w:rsidRPr="00A945D7">
        <w:rPr>
          <w:rFonts w:eastAsia="宋体"/>
          <w:lang w:val="en-US" w:eastAsia="zh-CN"/>
        </w:rPr>
        <w:t>，</w:t>
      </w:r>
      <w:r w:rsidRPr="00A945D7">
        <w:rPr>
          <w:rFonts w:eastAsia="宋体"/>
          <w:lang w:val="en-US" w:eastAsia="zh-CN"/>
        </w:rPr>
        <w:t>54MHz</w:t>
      </w:r>
      <w:r w:rsidR="00BB4B6D" w:rsidRPr="00A945D7">
        <w:rPr>
          <w:rFonts w:eastAsia="宋体"/>
          <w:lang w:val="en-US" w:eastAsia="zh-CN"/>
        </w:rPr>
        <w:t xml:space="preserve"> for non-3GPP services</w:t>
      </w:r>
      <w:r w:rsidRPr="00A945D7">
        <w:rPr>
          <w:rFonts w:eastAsia="宋体"/>
          <w:lang w:val="en-US" w:eastAsia="zh-CN"/>
        </w:rPr>
        <w:t>.</w:t>
      </w:r>
      <w:r w:rsidR="00BB4B6D" w:rsidRPr="00A945D7">
        <w:rPr>
          <w:rFonts w:eastAsia="宋体"/>
          <w:lang w:val="en-US" w:eastAsia="zh-CN"/>
        </w:rPr>
        <w:t xml:space="preserve"> Figure 1 shows a typical frequency plan used in Ku band in a particular region. It can be observed that existing </w:t>
      </w:r>
      <w:proofErr w:type="spellStart"/>
      <w:r w:rsidR="00BB4B6D" w:rsidRPr="00A945D7">
        <w:rPr>
          <w:rFonts w:eastAsia="宋体"/>
          <w:lang w:val="en-US" w:eastAsia="zh-CN"/>
        </w:rPr>
        <w:t>ku</w:t>
      </w:r>
      <w:proofErr w:type="spellEnd"/>
      <w:r w:rsidR="00BB4B6D" w:rsidRPr="00A945D7">
        <w:rPr>
          <w:rFonts w:eastAsia="宋体"/>
          <w:lang w:val="en-US" w:eastAsia="zh-CN"/>
        </w:rPr>
        <w:t xml:space="preserve">-band satellite systems use FR1-NTN like channel bandwidth. If there </w:t>
      </w:r>
      <w:r w:rsidR="001C26EC" w:rsidRPr="00A945D7">
        <w:rPr>
          <w:rFonts w:eastAsia="宋体"/>
          <w:lang w:val="en-US" w:eastAsia="zh-CN"/>
        </w:rPr>
        <w:t>are</w:t>
      </w:r>
      <w:r w:rsidR="00BB4B6D" w:rsidRPr="00A945D7">
        <w:rPr>
          <w:rFonts w:eastAsia="宋体"/>
          <w:lang w:val="en-US" w:eastAsia="zh-CN"/>
        </w:rPr>
        <w:t xml:space="preserve"> no scenarios for larger channel bandwidth like FR2-NTN channel bandwidth, we suggest to adopt </w:t>
      </w:r>
      <w:r w:rsidR="001C26EC" w:rsidRPr="00A945D7">
        <w:rPr>
          <w:rFonts w:eastAsia="宋体"/>
          <w:lang w:val="en-US" w:eastAsia="zh-CN"/>
        </w:rPr>
        <w:t>FR1-NTN like channel bandwidth.</w:t>
      </w:r>
    </w:p>
    <w:p w14:paraId="6E6AF5A0" w14:textId="5AB040FC" w:rsidR="00B41ACB" w:rsidRPr="00A945D7" w:rsidRDefault="00B41ACB" w:rsidP="00B41ACB">
      <w:pPr>
        <w:jc w:val="center"/>
        <w:rPr>
          <w:lang w:val="en-US" w:eastAsia="en-GB"/>
        </w:rPr>
      </w:pPr>
      <w:r w:rsidRPr="00A945D7">
        <w:rPr>
          <w:noProof/>
        </w:rPr>
        <w:lastRenderedPageBreak/>
        <w:drawing>
          <wp:inline distT="0" distB="0" distL="0" distR="0" wp14:anchorId="6EF92628" wp14:editId="5F910D18">
            <wp:extent cx="3875965" cy="262831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09620" cy="2651132"/>
                    </a:xfrm>
                    <a:prstGeom prst="rect">
                      <a:avLst/>
                    </a:prstGeom>
                  </pic:spPr>
                </pic:pic>
              </a:graphicData>
            </a:graphic>
          </wp:inline>
        </w:drawing>
      </w:r>
    </w:p>
    <w:p w14:paraId="36B9F9A2" w14:textId="17894C92" w:rsidR="00B41ACB" w:rsidRPr="00A945D7" w:rsidRDefault="00B41ACB" w:rsidP="00B41ACB">
      <w:pPr>
        <w:jc w:val="center"/>
        <w:rPr>
          <w:lang w:val="en-US" w:eastAsia="zh-CN"/>
        </w:rPr>
      </w:pPr>
      <w:r w:rsidRPr="00A945D7">
        <w:rPr>
          <w:lang w:val="en-US" w:eastAsia="zh-CN"/>
        </w:rPr>
        <w:t xml:space="preserve">Figure </w:t>
      </w:r>
      <w:r w:rsidRPr="00A945D7">
        <w:rPr>
          <w:lang w:val="en-US" w:eastAsia="en-GB"/>
        </w:rPr>
        <w:t>1.</w:t>
      </w:r>
      <w:r w:rsidR="008434D2" w:rsidRPr="00A945D7">
        <w:rPr>
          <w:lang w:val="en-US" w:eastAsia="en-GB"/>
        </w:rPr>
        <w:t xml:space="preserve"> Satellite downlink frequency plans. (a) C band. (b) Plan for Ku band of AMC-1 dual-band satellite. (c) Ku-band plan for AMC-5 Ku band only.</w:t>
      </w:r>
    </w:p>
    <w:p w14:paraId="39692682" w14:textId="77777777" w:rsidR="00EA194C" w:rsidRPr="00A945D7" w:rsidRDefault="00EA194C" w:rsidP="00EA194C">
      <w:pPr>
        <w:numPr>
          <w:ilvl w:val="1"/>
          <w:numId w:val="34"/>
        </w:numPr>
        <w:jc w:val="both"/>
        <w:rPr>
          <w:rFonts w:eastAsia="Calibri"/>
          <w:i/>
          <w:shd w:val="pct15" w:color="auto" w:fill="FFFFFF"/>
          <w:lang w:val="en-US" w:eastAsia="zh-CN"/>
        </w:rPr>
      </w:pPr>
      <w:bookmarkStart w:id="6" w:name="_Hlk173944970"/>
      <w:r w:rsidRPr="00A945D7">
        <w:rPr>
          <w:rFonts w:eastAsia="Calibri"/>
          <w:i/>
          <w:shd w:val="pct15" w:color="auto" w:fill="FFFFFF"/>
          <w:lang w:val="en-US" w:eastAsia="zh-CN"/>
        </w:rPr>
        <w:t>Ku band #1a and #1b as FR1-NTN supporting 20 MHz, 35 MHz, 50 MHz, 70 MHz and 100 MHz channel bandwidths with 30 kHz subcarrier spacing</w:t>
      </w:r>
    </w:p>
    <w:bookmarkEnd w:id="6"/>
    <w:p w14:paraId="2D71D4CC" w14:textId="424C17E3" w:rsidR="00EA194C" w:rsidRPr="00A945D7" w:rsidRDefault="00BB4B6D" w:rsidP="00805AD5">
      <w:pPr>
        <w:jc w:val="both"/>
        <w:rPr>
          <w:rFonts w:eastAsia="宋体"/>
          <w:b/>
          <w:lang w:val="en-US" w:eastAsia="zh-CN"/>
        </w:rPr>
      </w:pPr>
      <w:r w:rsidRPr="00A945D7">
        <w:rPr>
          <w:b/>
          <w:lang w:val="en-US" w:eastAsia="en-GB"/>
        </w:rPr>
        <w:t xml:space="preserve">Observation 1: </w:t>
      </w:r>
      <w:r w:rsidRPr="00A945D7">
        <w:rPr>
          <w:rFonts w:eastAsia="宋体"/>
          <w:b/>
          <w:lang w:val="en-US" w:eastAsia="zh-CN"/>
        </w:rPr>
        <w:t xml:space="preserve">It can be observed that existing </w:t>
      </w:r>
      <w:r w:rsidR="007A6D45">
        <w:rPr>
          <w:rFonts w:eastAsia="宋体" w:hint="eastAsia"/>
          <w:b/>
          <w:lang w:val="en-US" w:eastAsia="zh-CN"/>
        </w:rPr>
        <w:t>K</w:t>
      </w:r>
      <w:r w:rsidR="007A6D45">
        <w:rPr>
          <w:rFonts w:eastAsia="宋体"/>
          <w:b/>
          <w:lang w:val="en-US" w:eastAsia="zh-CN"/>
        </w:rPr>
        <w:t>u</w:t>
      </w:r>
      <w:r w:rsidR="008A31F2">
        <w:rPr>
          <w:rFonts w:eastAsia="宋体"/>
          <w:b/>
          <w:lang w:val="en-US" w:eastAsia="zh-CN"/>
        </w:rPr>
        <w:t xml:space="preserve"> </w:t>
      </w:r>
      <w:r w:rsidRPr="00A945D7">
        <w:rPr>
          <w:rFonts w:eastAsia="宋体"/>
          <w:b/>
          <w:lang w:val="en-US" w:eastAsia="zh-CN"/>
        </w:rPr>
        <w:t xml:space="preserve">band satellite systems use FR1-NTN like channel bandwidth. </w:t>
      </w:r>
    </w:p>
    <w:p w14:paraId="103D02B2" w14:textId="66DC1111" w:rsidR="001C26EC" w:rsidRPr="00A945D7" w:rsidRDefault="001C26EC" w:rsidP="00805AD5">
      <w:pPr>
        <w:jc w:val="both"/>
        <w:rPr>
          <w:b/>
          <w:lang w:val="en-US" w:eastAsia="en-GB"/>
        </w:rPr>
      </w:pPr>
      <w:r w:rsidRPr="00A945D7">
        <w:rPr>
          <w:b/>
          <w:lang w:val="en-US" w:eastAsia="en-GB"/>
        </w:rPr>
        <w:t xml:space="preserve">Proposal </w:t>
      </w:r>
      <w:r w:rsidR="00A945D7" w:rsidRPr="00A945D7">
        <w:rPr>
          <w:b/>
          <w:lang w:val="en-US" w:eastAsia="en-GB"/>
        </w:rPr>
        <w:t>3</w:t>
      </w:r>
      <w:r w:rsidRPr="00A945D7">
        <w:rPr>
          <w:b/>
          <w:lang w:val="en-US" w:eastAsia="en-GB"/>
        </w:rPr>
        <w:t>: To adopt channel bandwidth as FR1-NTN.</w:t>
      </w:r>
    </w:p>
    <w:p w14:paraId="24DAAA60" w14:textId="07E8FCF5" w:rsidR="001C26EC" w:rsidRPr="00A945D7" w:rsidRDefault="001C26EC" w:rsidP="00805AD5">
      <w:pPr>
        <w:jc w:val="both"/>
        <w:rPr>
          <w:b/>
          <w:lang w:val="en-US" w:eastAsia="en-GB"/>
        </w:rPr>
      </w:pPr>
      <w:r w:rsidRPr="00A945D7">
        <w:rPr>
          <w:b/>
          <w:lang w:val="en-US" w:eastAsia="en-GB"/>
        </w:rPr>
        <w:t>Ku band #1a and #1b as FR1-NTN supporting 20 MHz, 35 MHz, 50 MHz, 70 MHz and 100 MHz channel bandwidths with 30 kHz subcarrier spacing</w:t>
      </w:r>
    </w:p>
    <w:p w14:paraId="75DA011C" w14:textId="1EF11736" w:rsidR="00662D86" w:rsidRPr="006737C1" w:rsidRDefault="00662D86" w:rsidP="00805AD5">
      <w:pPr>
        <w:jc w:val="both"/>
        <w:rPr>
          <w:b/>
          <w:lang w:val="en-US" w:eastAsia="en-GB"/>
        </w:rPr>
      </w:pPr>
      <w:r w:rsidRPr="006737C1">
        <w:rPr>
          <w:b/>
          <w:lang w:val="en-US" w:eastAsia="en-GB"/>
        </w:rPr>
        <w:t>Issue 4. Channel raster and sync raster</w:t>
      </w:r>
    </w:p>
    <w:p w14:paraId="22142F76" w14:textId="40AEE6F2" w:rsidR="001C26EC" w:rsidRPr="00A945D7" w:rsidRDefault="001C26EC" w:rsidP="00805AD5">
      <w:pPr>
        <w:jc w:val="both"/>
        <w:rPr>
          <w:lang w:val="en-US" w:eastAsia="en-GB"/>
        </w:rPr>
      </w:pPr>
      <w:r w:rsidRPr="00A945D7">
        <w:rPr>
          <w:lang w:val="en-US" w:eastAsia="en-GB"/>
        </w:rPr>
        <w:t>For channel raster and sync raster issue, they are related to the channel bandwidth definition for Ku band. For channel raster, if SCS-</w:t>
      </w:r>
      <w:r w:rsidRPr="00A945D7">
        <w:rPr>
          <w:rFonts w:eastAsiaTheme="minorEastAsia"/>
          <w:lang w:val="en-US" w:eastAsia="zh-CN"/>
        </w:rPr>
        <w:t>based</w:t>
      </w:r>
      <w:r w:rsidRPr="00A945D7">
        <w:rPr>
          <w:lang w:val="en-US" w:eastAsia="en-GB"/>
        </w:rPr>
        <w:t xml:space="preserve"> </w:t>
      </w:r>
      <w:r w:rsidRPr="00A945D7">
        <w:rPr>
          <w:rFonts w:eastAsiaTheme="minorEastAsia"/>
          <w:lang w:val="en-US" w:eastAsia="zh-CN"/>
        </w:rPr>
        <w:t>channel</w:t>
      </w:r>
      <w:r w:rsidRPr="00A945D7">
        <w:rPr>
          <w:lang w:val="en-US" w:eastAsia="en-GB"/>
        </w:rPr>
        <w:t xml:space="preserve"> raster is adopted, the </w:t>
      </w:r>
      <w:proofErr w:type="spellStart"/>
      <w:r w:rsidRPr="00A945D7">
        <w:rPr>
          <w:lang w:val="en-US" w:eastAsia="en-GB"/>
        </w:rPr>
        <w:t>stepsize</w:t>
      </w:r>
      <w:proofErr w:type="spellEnd"/>
      <w:r w:rsidRPr="00A945D7">
        <w:rPr>
          <w:lang w:val="en-US" w:eastAsia="en-GB"/>
        </w:rPr>
        <w:t xml:space="preserve"> for Ku-band is 2 if we consider 30kHz SCS. For GSCN parameters, we can calculate the numbers based on the minimum channel bandwidth supported by the Ku band.</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02D71" w:rsidRPr="00A945D7" w14:paraId="2FBA37AB" w14:textId="77777777" w:rsidTr="0017165A">
        <w:trPr>
          <w:trHeight w:val="187"/>
          <w:jc w:val="center"/>
        </w:trPr>
        <w:tc>
          <w:tcPr>
            <w:tcW w:w="2241" w:type="dxa"/>
            <w:shd w:val="clear" w:color="auto" w:fill="auto"/>
            <w:vAlign w:val="center"/>
          </w:tcPr>
          <w:p w14:paraId="2E923169" w14:textId="77777777" w:rsidR="00702D71" w:rsidRPr="00A945D7" w:rsidRDefault="00702D71" w:rsidP="0017165A">
            <w:pPr>
              <w:pStyle w:val="TAH"/>
              <w:rPr>
                <w:rFonts w:ascii="Times New Roman" w:hAnsi="Times New Roman"/>
              </w:rPr>
            </w:pPr>
            <w:r w:rsidRPr="00A945D7">
              <w:rPr>
                <w:rFonts w:ascii="Times New Roman" w:hAnsi="Times New Roman"/>
              </w:rPr>
              <w:t>Frequency range (MHz)</w:t>
            </w:r>
          </w:p>
        </w:tc>
        <w:tc>
          <w:tcPr>
            <w:tcW w:w="1369" w:type="dxa"/>
            <w:shd w:val="clear" w:color="auto" w:fill="auto"/>
            <w:vAlign w:val="center"/>
          </w:tcPr>
          <w:p w14:paraId="397E43F7" w14:textId="77777777" w:rsidR="00702D71" w:rsidRPr="00A945D7" w:rsidRDefault="00702D71" w:rsidP="0017165A">
            <w:pPr>
              <w:pStyle w:val="TAH"/>
              <w:rPr>
                <w:rFonts w:ascii="Times New Roman" w:hAnsi="Times New Roman"/>
              </w:rPr>
            </w:pPr>
            <w:proofErr w:type="spellStart"/>
            <w:r w:rsidRPr="00A945D7">
              <w:rPr>
                <w:rFonts w:ascii="Times New Roman" w:hAnsi="Times New Roman"/>
              </w:rPr>
              <w:t>ΔF</w:t>
            </w:r>
            <w:r w:rsidRPr="00A945D7">
              <w:rPr>
                <w:rFonts w:ascii="Times New Roman" w:hAnsi="Times New Roman"/>
                <w:vertAlign w:val="subscript"/>
              </w:rPr>
              <w:t>Global</w:t>
            </w:r>
            <w:proofErr w:type="spellEnd"/>
            <w:r w:rsidRPr="00A945D7">
              <w:rPr>
                <w:rFonts w:ascii="Times New Roman" w:hAnsi="Times New Roman"/>
                <w:vertAlign w:val="subscript"/>
              </w:rPr>
              <w:t xml:space="preserve"> </w:t>
            </w:r>
            <w:r w:rsidRPr="00A945D7">
              <w:rPr>
                <w:rFonts w:ascii="Times New Roman" w:hAnsi="Times New Roman"/>
              </w:rPr>
              <w:t>(kHz)</w:t>
            </w:r>
          </w:p>
        </w:tc>
        <w:tc>
          <w:tcPr>
            <w:tcW w:w="1590" w:type="dxa"/>
            <w:shd w:val="clear" w:color="auto" w:fill="auto"/>
            <w:vAlign w:val="center"/>
          </w:tcPr>
          <w:p w14:paraId="3C0224C3" w14:textId="77777777" w:rsidR="00702D71" w:rsidRPr="00A945D7" w:rsidRDefault="00702D71" w:rsidP="0017165A">
            <w:pPr>
              <w:pStyle w:val="TAH"/>
              <w:rPr>
                <w:rFonts w:ascii="Times New Roman" w:hAnsi="Times New Roman"/>
              </w:rPr>
            </w:pPr>
            <w:r w:rsidRPr="00A945D7">
              <w:rPr>
                <w:rFonts w:ascii="Times New Roman" w:hAnsi="Times New Roman"/>
              </w:rPr>
              <w:t>F</w:t>
            </w:r>
            <w:r w:rsidRPr="00A945D7">
              <w:rPr>
                <w:rFonts w:ascii="Times New Roman" w:hAnsi="Times New Roman"/>
                <w:vertAlign w:val="subscript"/>
              </w:rPr>
              <w:t>REF-Offs</w:t>
            </w:r>
            <w:r w:rsidRPr="00A945D7">
              <w:rPr>
                <w:rFonts w:ascii="Times New Roman" w:hAnsi="Times New Roman"/>
              </w:rPr>
              <w:t xml:space="preserve"> (MHz)</w:t>
            </w:r>
          </w:p>
        </w:tc>
        <w:tc>
          <w:tcPr>
            <w:tcW w:w="1134" w:type="dxa"/>
            <w:shd w:val="clear" w:color="auto" w:fill="auto"/>
            <w:vAlign w:val="center"/>
          </w:tcPr>
          <w:p w14:paraId="39491200" w14:textId="77777777" w:rsidR="00702D71" w:rsidRPr="00A945D7" w:rsidRDefault="00702D71" w:rsidP="0017165A">
            <w:pPr>
              <w:pStyle w:val="TAH"/>
              <w:rPr>
                <w:rFonts w:ascii="Times New Roman" w:hAnsi="Times New Roman"/>
              </w:rPr>
            </w:pPr>
            <w:r w:rsidRPr="00A945D7">
              <w:rPr>
                <w:rFonts w:ascii="Times New Roman" w:hAnsi="Times New Roman"/>
              </w:rPr>
              <w:t>N</w:t>
            </w:r>
            <w:r w:rsidRPr="00A945D7">
              <w:rPr>
                <w:rFonts w:ascii="Times New Roman" w:hAnsi="Times New Roman"/>
                <w:vertAlign w:val="subscript"/>
              </w:rPr>
              <w:t>REF-Offs</w:t>
            </w:r>
          </w:p>
        </w:tc>
        <w:tc>
          <w:tcPr>
            <w:tcW w:w="1935" w:type="dxa"/>
            <w:shd w:val="clear" w:color="auto" w:fill="auto"/>
            <w:vAlign w:val="center"/>
          </w:tcPr>
          <w:p w14:paraId="43445694" w14:textId="77777777" w:rsidR="00702D71" w:rsidRPr="00A945D7" w:rsidRDefault="00702D71" w:rsidP="0017165A">
            <w:pPr>
              <w:pStyle w:val="TAH"/>
              <w:rPr>
                <w:rFonts w:ascii="Times New Roman" w:hAnsi="Times New Roman"/>
              </w:rPr>
            </w:pPr>
            <w:r w:rsidRPr="00A945D7">
              <w:rPr>
                <w:rFonts w:ascii="Times New Roman" w:hAnsi="Times New Roman"/>
              </w:rPr>
              <w:t>Range of N</w:t>
            </w:r>
            <w:r w:rsidRPr="00A945D7">
              <w:rPr>
                <w:rFonts w:ascii="Times New Roman" w:hAnsi="Times New Roman"/>
                <w:vertAlign w:val="subscript"/>
              </w:rPr>
              <w:t>REF</w:t>
            </w:r>
          </w:p>
        </w:tc>
      </w:tr>
      <w:tr w:rsidR="00702D71" w:rsidRPr="00A945D7" w14:paraId="6E0527A7" w14:textId="77777777" w:rsidTr="0017165A">
        <w:trPr>
          <w:trHeight w:val="187"/>
          <w:jc w:val="center"/>
        </w:trPr>
        <w:tc>
          <w:tcPr>
            <w:tcW w:w="2241" w:type="dxa"/>
            <w:shd w:val="clear" w:color="auto" w:fill="auto"/>
            <w:vAlign w:val="center"/>
          </w:tcPr>
          <w:p w14:paraId="15F6750A" w14:textId="77777777" w:rsidR="00702D71" w:rsidRPr="00A945D7" w:rsidRDefault="00702D71" w:rsidP="0017165A">
            <w:pPr>
              <w:pStyle w:val="TAC"/>
              <w:rPr>
                <w:rFonts w:ascii="Times New Roman" w:hAnsi="Times New Roman"/>
              </w:rPr>
            </w:pPr>
            <w:r w:rsidRPr="00A945D7">
              <w:rPr>
                <w:rFonts w:ascii="Times New Roman" w:hAnsi="Times New Roman"/>
              </w:rPr>
              <w:t>0 – 3000</w:t>
            </w:r>
          </w:p>
        </w:tc>
        <w:tc>
          <w:tcPr>
            <w:tcW w:w="1369" w:type="dxa"/>
            <w:shd w:val="clear" w:color="auto" w:fill="auto"/>
            <w:vAlign w:val="center"/>
          </w:tcPr>
          <w:p w14:paraId="2AF4B2E9" w14:textId="77777777" w:rsidR="00702D71" w:rsidRPr="00A945D7" w:rsidRDefault="00702D71" w:rsidP="0017165A">
            <w:pPr>
              <w:pStyle w:val="TAC"/>
              <w:rPr>
                <w:rFonts w:ascii="Times New Roman" w:hAnsi="Times New Roman"/>
              </w:rPr>
            </w:pPr>
            <w:r w:rsidRPr="00A945D7">
              <w:rPr>
                <w:rFonts w:ascii="Times New Roman" w:hAnsi="Times New Roman"/>
              </w:rPr>
              <w:t>5</w:t>
            </w:r>
          </w:p>
        </w:tc>
        <w:tc>
          <w:tcPr>
            <w:tcW w:w="1590" w:type="dxa"/>
            <w:shd w:val="clear" w:color="auto" w:fill="auto"/>
            <w:vAlign w:val="center"/>
          </w:tcPr>
          <w:p w14:paraId="088069EB" w14:textId="77777777" w:rsidR="00702D71" w:rsidRPr="00A945D7" w:rsidRDefault="00702D71" w:rsidP="0017165A">
            <w:pPr>
              <w:pStyle w:val="TAC"/>
              <w:rPr>
                <w:rFonts w:ascii="Times New Roman" w:hAnsi="Times New Roman"/>
              </w:rPr>
            </w:pPr>
            <w:r w:rsidRPr="00A945D7">
              <w:rPr>
                <w:rFonts w:ascii="Times New Roman" w:hAnsi="Times New Roman"/>
              </w:rPr>
              <w:t>0</w:t>
            </w:r>
          </w:p>
        </w:tc>
        <w:tc>
          <w:tcPr>
            <w:tcW w:w="1134" w:type="dxa"/>
            <w:shd w:val="clear" w:color="auto" w:fill="auto"/>
            <w:vAlign w:val="center"/>
          </w:tcPr>
          <w:p w14:paraId="416C049C" w14:textId="77777777" w:rsidR="00702D71" w:rsidRPr="00A945D7" w:rsidRDefault="00702D71" w:rsidP="0017165A">
            <w:pPr>
              <w:pStyle w:val="TAC"/>
              <w:rPr>
                <w:rFonts w:ascii="Times New Roman" w:hAnsi="Times New Roman"/>
              </w:rPr>
            </w:pPr>
            <w:r w:rsidRPr="00A945D7">
              <w:rPr>
                <w:rFonts w:ascii="Times New Roman" w:hAnsi="Times New Roman"/>
              </w:rPr>
              <w:t>0</w:t>
            </w:r>
          </w:p>
        </w:tc>
        <w:tc>
          <w:tcPr>
            <w:tcW w:w="1935" w:type="dxa"/>
            <w:shd w:val="clear" w:color="auto" w:fill="auto"/>
            <w:vAlign w:val="center"/>
          </w:tcPr>
          <w:p w14:paraId="67F99CE7" w14:textId="77777777" w:rsidR="00702D71" w:rsidRPr="00A945D7" w:rsidRDefault="00702D71" w:rsidP="0017165A">
            <w:pPr>
              <w:pStyle w:val="TAC"/>
              <w:rPr>
                <w:rFonts w:ascii="Times New Roman" w:hAnsi="Times New Roman"/>
              </w:rPr>
            </w:pPr>
            <w:r w:rsidRPr="00A945D7">
              <w:rPr>
                <w:rFonts w:ascii="Times New Roman" w:hAnsi="Times New Roman"/>
              </w:rPr>
              <w:t>0 – 599999</w:t>
            </w:r>
          </w:p>
        </w:tc>
      </w:tr>
      <w:tr w:rsidR="00702D71" w:rsidRPr="00A945D7" w14:paraId="50A3DCF6" w14:textId="77777777" w:rsidTr="0017165A">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56CF146C" w14:textId="77777777" w:rsidR="00702D71" w:rsidRPr="00A945D7" w:rsidRDefault="00702D71" w:rsidP="0017165A">
            <w:pPr>
              <w:pStyle w:val="TAC"/>
              <w:rPr>
                <w:rFonts w:ascii="Times New Roman" w:hAnsi="Times New Roman"/>
              </w:rPr>
            </w:pPr>
            <w:r w:rsidRPr="00A945D7">
              <w:rPr>
                <w:rFonts w:ascii="Times New Roman" w:hAnsi="Times New Roman"/>
              </w:rPr>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614F5CA8" w14:textId="77777777" w:rsidR="00702D71" w:rsidRPr="00A945D7" w:rsidRDefault="00702D71" w:rsidP="0017165A">
            <w:pPr>
              <w:pStyle w:val="TAC"/>
              <w:rPr>
                <w:rFonts w:ascii="Times New Roman" w:hAnsi="Times New Roman"/>
              </w:rPr>
            </w:pPr>
            <w:r w:rsidRPr="00A945D7">
              <w:rPr>
                <w:rFonts w:ascii="Times New Roman" w:hAnsi="Times New Roman"/>
              </w:rPr>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A288AD" w14:textId="77777777" w:rsidR="00702D71" w:rsidRPr="00A945D7" w:rsidRDefault="00702D71" w:rsidP="0017165A">
            <w:pPr>
              <w:pStyle w:val="TAC"/>
              <w:rPr>
                <w:rFonts w:ascii="Times New Roman" w:hAnsi="Times New Roman"/>
              </w:rPr>
            </w:pPr>
            <w:r w:rsidRPr="00A945D7">
              <w:rPr>
                <w:rFonts w:ascii="Times New Roman" w:hAnsi="Times New Roman"/>
              </w:rPr>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2210D" w14:textId="77777777" w:rsidR="00702D71" w:rsidRPr="00A945D7" w:rsidRDefault="00702D71" w:rsidP="0017165A">
            <w:pPr>
              <w:pStyle w:val="TAC"/>
              <w:rPr>
                <w:rFonts w:ascii="Times New Roman" w:hAnsi="Times New Roman"/>
              </w:rPr>
            </w:pPr>
            <w:r w:rsidRPr="00A945D7">
              <w:rPr>
                <w:rFonts w:ascii="Times New Roman" w:hAnsi="Times New Roman"/>
              </w:rPr>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99ABF25" w14:textId="77777777" w:rsidR="00702D71" w:rsidRPr="00A945D7" w:rsidRDefault="00702D71" w:rsidP="0017165A">
            <w:pPr>
              <w:pStyle w:val="TAC"/>
              <w:rPr>
                <w:rFonts w:ascii="Times New Roman" w:hAnsi="Times New Roman"/>
              </w:rPr>
            </w:pPr>
            <w:r w:rsidRPr="00A945D7">
              <w:rPr>
                <w:rFonts w:ascii="Times New Roman" w:hAnsi="Times New Roman"/>
              </w:rPr>
              <w:t>600000 – 2016666</w:t>
            </w:r>
          </w:p>
        </w:tc>
      </w:tr>
      <w:tr w:rsidR="00702D71" w:rsidRPr="00A945D7" w14:paraId="3E53420F" w14:textId="77777777" w:rsidTr="0017165A">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960A023" w14:textId="77777777" w:rsidR="00702D71" w:rsidRPr="00A945D7" w:rsidRDefault="00702D71" w:rsidP="0017165A">
            <w:pPr>
              <w:pStyle w:val="TAC"/>
              <w:rPr>
                <w:rFonts w:ascii="Times New Roman" w:hAnsi="Times New Roman"/>
              </w:rPr>
            </w:pPr>
            <w:r w:rsidRPr="00A945D7">
              <w:rPr>
                <w:rFonts w:ascii="Times New Roman" w:hAnsi="Times New Roman"/>
              </w:rPr>
              <w:t>24250 – 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AEC1F3A" w14:textId="77777777" w:rsidR="00702D71" w:rsidRPr="00A945D7" w:rsidRDefault="00702D71" w:rsidP="0017165A">
            <w:pPr>
              <w:pStyle w:val="TAC"/>
              <w:rPr>
                <w:rFonts w:ascii="Times New Roman" w:hAnsi="Times New Roman"/>
              </w:rPr>
            </w:pPr>
            <w:r w:rsidRPr="00A945D7">
              <w:rPr>
                <w:rFonts w:ascii="Times New Roman" w:hAnsi="Times New Roman"/>
              </w:rPr>
              <w:t>60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76DCF8" w14:textId="77777777" w:rsidR="00702D71" w:rsidRPr="00A945D7" w:rsidRDefault="00702D71" w:rsidP="0017165A">
            <w:pPr>
              <w:pStyle w:val="TAC"/>
              <w:rPr>
                <w:rFonts w:ascii="Times New Roman" w:hAnsi="Times New Roman"/>
              </w:rPr>
            </w:pPr>
            <w:r w:rsidRPr="00A945D7">
              <w:rPr>
                <w:rFonts w:ascii="Times New Roman" w:hAnsi="Times New Roman"/>
              </w:rPr>
              <w:t>24250.08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7FB52" w14:textId="77777777" w:rsidR="00702D71" w:rsidRPr="00A945D7" w:rsidRDefault="00702D71" w:rsidP="0017165A">
            <w:pPr>
              <w:pStyle w:val="TAC"/>
              <w:rPr>
                <w:rFonts w:ascii="Times New Roman" w:hAnsi="Times New Roman"/>
              </w:rPr>
            </w:pPr>
            <w:r w:rsidRPr="00A945D7">
              <w:rPr>
                <w:rFonts w:ascii="Times New Roman" w:hAnsi="Times New Roman"/>
              </w:rPr>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34161D7" w14:textId="77777777" w:rsidR="00702D71" w:rsidRPr="00A945D7" w:rsidRDefault="00702D71" w:rsidP="0017165A">
            <w:pPr>
              <w:pStyle w:val="TAC"/>
              <w:rPr>
                <w:rFonts w:ascii="Times New Roman" w:hAnsi="Times New Roman"/>
              </w:rPr>
            </w:pPr>
            <w:r w:rsidRPr="00A945D7">
              <w:rPr>
                <w:rFonts w:ascii="Times New Roman" w:hAnsi="Times New Roman"/>
              </w:rPr>
              <w:t>2016667 – 2112499</w:t>
            </w:r>
          </w:p>
        </w:tc>
      </w:tr>
    </w:tbl>
    <w:p w14:paraId="26CCE765" w14:textId="4BA8E9A9" w:rsidR="00702D71" w:rsidRPr="00A945D7" w:rsidRDefault="00702D71" w:rsidP="00805AD5">
      <w:pPr>
        <w:jc w:val="both"/>
        <w:rPr>
          <w:lang w:val="en-US" w:eastAsia="en-GB"/>
        </w:rPr>
      </w:pPr>
    </w:p>
    <w:p w14:paraId="5C111F17" w14:textId="6F035170" w:rsidR="00920CDA" w:rsidRPr="00A945D7" w:rsidRDefault="001C26EC" w:rsidP="00805AD5">
      <w:pPr>
        <w:jc w:val="both"/>
        <w:rPr>
          <w:lang w:val="en-US" w:eastAsia="en-GB"/>
        </w:rPr>
      </w:pPr>
      <w:r w:rsidRPr="00A945D7">
        <w:rPr>
          <w:lang w:val="en-US" w:eastAsia="en-GB"/>
        </w:rPr>
        <w:t xml:space="preserve">In a word, the channel raster and sync raster can be decided </w:t>
      </w:r>
      <w:r w:rsidR="008D7465" w:rsidRPr="00A945D7">
        <w:rPr>
          <w:lang w:val="en-US" w:eastAsia="en-GB"/>
        </w:rPr>
        <w:t>after</w:t>
      </w:r>
      <w:r w:rsidRPr="00A945D7">
        <w:rPr>
          <w:lang w:val="en-US" w:eastAsia="en-GB"/>
        </w:rPr>
        <w:t xml:space="preserve"> the definition of channel bandwidth for the Ku band.</w:t>
      </w:r>
    </w:p>
    <w:p w14:paraId="6D582CE5" w14:textId="251F7B1B" w:rsidR="008D7465" w:rsidRPr="00A945D7" w:rsidRDefault="008D7465" w:rsidP="00805AD5">
      <w:pPr>
        <w:jc w:val="both"/>
        <w:rPr>
          <w:b/>
          <w:lang w:val="en-US" w:eastAsia="en-GB"/>
        </w:rPr>
      </w:pPr>
      <w:bookmarkStart w:id="7" w:name="_Hlk173946410"/>
      <w:r w:rsidRPr="00A945D7">
        <w:rPr>
          <w:rFonts w:eastAsiaTheme="minorEastAsia"/>
          <w:b/>
          <w:lang w:val="en-US" w:eastAsia="zh-CN"/>
        </w:rPr>
        <w:t>Pro</w:t>
      </w:r>
      <w:r w:rsidRPr="00A945D7">
        <w:rPr>
          <w:b/>
          <w:lang w:val="en-US" w:eastAsia="zh-CN"/>
        </w:rPr>
        <w:t xml:space="preserve">posal </w:t>
      </w:r>
      <w:r w:rsidR="00A945D7" w:rsidRPr="00A945D7">
        <w:rPr>
          <w:b/>
          <w:lang w:val="en-US" w:eastAsia="zh-CN"/>
        </w:rPr>
        <w:t>4</w:t>
      </w:r>
      <w:r w:rsidRPr="00A945D7">
        <w:rPr>
          <w:rFonts w:eastAsia="宋体"/>
          <w:b/>
          <w:lang w:val="en-US" w:eastAsia="zh-CN"/>
        </w:rPr>
        <w:t>：</w:t>
      </w:r>
      <w:r w:rsidRPr="00A945D7">
        <w:rPr>
          <w:rFonts w:eastAsia="宋体"/>
          <w:b/>
          <w:lang w:val="en-US" w:eastAsia="zh-CN"/>
        </w:rPr>
        <w:t>T</w:t>
      </w:r>
      <w:r w:rsidRPr="00A945D7">
        <w:rPr>
          <w:b/>
          <w:lang w:val="en-US" w:eastAsia="en-GB"/>
        </w:rPr>
        <w:t>he channel raster and sync raster can be decided after the definition of channel bandwidth for the Ku band.</w:t>
      </w:r>
    </w:p>
    <w:bookmarkEnd w:id="7"/>
    <w:p w14:paraId="33F84B51" w14:textId="25709769" w:rsidR="00A0720F" w:rsidRPr="00A945D7" w:rsidRDefault="00A0720F" w:rsidP="00B21479">
      <w:pPr>
        <w:pStyle w:val="1"/>
        <w:rPr>
          <w:rFonts w:ascii="Times New Roman" w:eastAsia="宋体" w:hAnsi="Times New Roman"/>
          <w:lang w:eastAsia="zh-CN"/>
        </w:rPr>
      </w:pPr>
      <w:r w:rsidRPr="00A945D7">
        <w:rPr>
          <w:rFonts w:ascii="Times New Roman" w:eastAsia="宋体" w:hAnsi="Times New Roman"/>
          <w:lang w:eastAsia="zh-CN"/>
        </w:rPr>
        <w:t>Conclusion</w:t>
      </w:r>
    </w:p>
    <w:p w14:paraId="576E3C44" w14:textId="0F46AEEA" w:rsidR="00B36F8F" w:rsidRPr="00A945D7" w:rsidRDefault="00B36F8F" w:rsidP="00B36F8F">
      <w:pPr>
        <w:rPr>
          <w:rFonts w:eastAsia="宋体"/>
          <w:lang w:eastAsia="zh-CN"/>
        </w:rPr>
      </w:pPr>
      <w:r w:rsidRPr="00A945D7">
        <w:rPr>
          <w:rFonts w:eastAsia="宋体"/>
          <w:lang w:eastAsia="zh-CN"/>
        </w:rPr>
        <w:t xml:space="preserve">This contribution </w:t>
      </w:r>
      <w:r w:rsidR="00A945D7">
        <w:rPr>
          <w:rFonts w:eastAsia="宋体"/>
          <w:lang w:eastAsia="zh-CN"/>
        </w:rPr>
        <w:t>gives our initial views on system parameters for Ku band NTN</w:t>
      </w:r>
      <w:r w:rsidR="00925858" w:rsidRPr="00A945D7">
        <w:rPr>
          <w:rFonts w:eastAsia="宋体"/>
          <w:lang w:eastAsia="zh-CN"/>
        </w:rPr>
        <w:t>. The following proposals are made:</w:t>
      </w:r>
    </w:p>
    <w:p w14:paraId="1DE6B884" w14:textId="3741705A" w:rsidR="00A945D7" w:rsidRDefault="00A945D7" w:rsidP="00A945D7">
      <w:pPr>
        <w:jc w:val="both"/>
        <w:rPr>
          <w:rFonts w:eastAsia="宋体"/>
          <w:b/>
          <w:lang w:eastAsia="zh-CN"/>
        </w:rPr>
      </w:pPr>
      <w:r w:rsidRPr="00A945D7">
        <w:rPr>
          <w:rFonts w:eastAsia="宋体"/>
          <w:b/>
          <w:lang w:eastAsia="zh-CN"/>
        </w:rPr>
        <w:t>Proposal 1. Discuss whether to define FR3-NTN for Ku band.</w:t>
      </w:r>
    </w:p>
    <w:p w14:paraId="1A113A57" w14:textId="77777777" w:rsidR="00D259DE" w:rsidRPr="00A945D7" w:rsidRDefault="00D259DE" w:rsidP="00D259DE">
      <w:pPr>
        <w:jc w:val="both"/>
        <w:rPr>
          <w:rFonts w:eastAsia="宋体"/>
          <w:b/>
          <w:lang w:val="en-US" w:eastAsia="zh-CN"/>
        </w:rPr>
      </w:pPr>
      <w:r w:rsidRPr="00A945D7">
        <w:rPr>
          <w:rFonts w:eastAsia="宋体"/>
          <w:b/>
          <w:lang w:val="en-US" w:eastAsia="zh-CN"/>
        </w:rPr>
        <w:t>Proposal 2. Consider define two Ku bands for different regions</w:t>
      </w:r>
      <w:r>
        <w:rPr>
          <w:rFonts w:eastAsia="宋体"/>
          <w:b/>
          <w:lang w:val="en-US" w:eastAsia="zh-CN"/>
        </w:rPr>
        <w:t xml:space="preserve"> as </w:t>
      </w:r>
      <w:proofErr w:type="gramStart"/>
      <w:r>
        <w:rPr>
          <w:rFonts w:eastAsia="宋体"/>
          <w:b/>
          <w:lang w:val="en-US" w:eastAsia="zh-CN"/>
        </w:rPr>
        <w:t>first priority</w:t>
      </w:r>
      <w:proofErr w:type="gramEnd"/>
      <w:r w:rsidRPr="00A945D7">
        <w:rPr>
          <w:rFonts w:eastAsia="宋体"/>
          <w:b/>
          <w:lang w:val="en-US" w:eastAsia="zh-CN"/>
        </w:rPr>
        <w:t>:</w:t>
      </w:r>
    </w:p>
    <w:p w14:paraId="21F7DDD8" w14:textId="77777777" w:rsidR="00D259DE" w:rsidRPr="00A945D7" w:rsidRDefault="00D259DE" w:rsidP="00D259DE">
      <w:pPr>
        <w:jc w:val="both"/>
        <w:rPr>
          <w:rFonts w:eastAsia="宋体"/>
          <w:b/>
          <w:lang w:val="en-US" w:eastAsia="zh-CN"/>
        </w:rPr>
      </w:pPr>
      <w:r w:rsidRPr="00A945D7">
        <w:rPr>
          <w:rFonts w:eastAsia="宋体"/>
          <w:b/>
          <w:lang w:val="en-US" w:eastAsia="zh-CN"/>
        </w:rPr>
        <w:t xml:space="preserve">FDD band </w:t>
      </w:r>
      <w:proofErr w:type="spellStart"/>
      <w:r w:rsidRPr="00A945D7">
        <w:rPr>
          <w:rFonts w:eastAsia="宋体"/>
          <w:b/>
          <w:lang w:val="en-US" w:eastAsia="zh-CN"/>
        </w:rPr>
        <w:t>nX</w:t>
      </w:r>
      <w:proofErr w:type="spellEnd"/>
      <w:r w:rsidRPr="00A945D7">
        <w:rPr>
          <w:rFonts w:eastAsia="宋体"/>
          <w:b/>
          <w:lang w:val="en-US" w:eastAsia="zh-CN"/>
        </w:rPr>
        <w:t>: UL 13.75-14.5</w:t>
      </w:r>
      <w:r>
        <w:rPr>
          <w:rFonts w:eastAsia="宋体"/>
          <w:b/>
          <w:lang w:val="en-US" w:eastAsia="zh-CN"/>
        </w:rPr>
        <w:t xml:space="preserve"> </w:t>
      </w:r>
      <w:r w:rsidRPr="00A945D7">
        <w:rPr>
          <w:rFonts w:eastAsia="宋体"/>
          <w:b/>
          <w:lang w:val="en-US" w:eastAsia="zh-CN"/>
        </w:rPr>
        <w:t>G</w:t>
      </w:r>
      <w:r>
        <w:rPr>
          <w:rFonts w:eastAsia="宋体"/>
          <w:b/>
          <w:lang w:val="en-US" w:eastAsia="zh-CN"/>
        </w:rPr>
        <w:t>Hz</w:t>
      </w:r>
      <w:r w:rsidRPr="00A945D7">
        <w:rPr>
          <w:rFonts w:eastAsia="宋体"/>
          <w:b/>
          <w:lang w:val="en-US" w:eastAsia="zh-CN"/>
        </w:rPr>
        <w:t xml:space="preserve"> DL 10.70-12.75</w:t>
      </w:r>
      <w:r>
        <w:rPr>
          <w:rFonts w:eastAsia="宋体"/>
          <w:b/>
          <w:lang w:val="en-US" w:eastAsia="zh-CN"/>
        </w:rPr>
        <w:t xml:space="preserve"> GHz</w:t>
      </w:r>
    </w:p>
    <w:p w14:paraId="3D0670D3" w14:textId="77777777" w:rsidR="00D259DE" w:rsidRPr="00A945D7" w:rsidRDefault="00D259DE" w:rsidP="00D259DE">
      <w:pPr>
        <w:jc w:val="both"/>
        <w:rPr>
          <w:rFonts w:eastAsia="宋体"/>
          <w:b/>
          <w:lang w:val="en-US" w:eastAsia="zh-CN"/>
        </w:rPr>
      </w:pPr>
      <w:r w:rsidRPr="00A945D7">
        <w:rPr>
          <w:rFonts w:eastAsia="宋体"/>
          <w:b/>
          <w:lang w:val="en-US" w:eastAsia="zh-CN"/>
        </w:rPr>
        <w:t xml:space="preserve">FDD band </w:t>
      </w:r>
      <w:proofErr w:type="spellStart"/>
      <w:r w:rsidRPr="00A945D7">
        <w:rPr>
          <w:rFonts w:eastAsia="宋体"/>
          <w:b/>
          <w:lang w:val="en-US" w:eastAsia="zh-CN"/>
        </w:rPr>
        <w:t>nY</w:t>
      </w:r>
      <w:proofErr w:type="spellEnd"/>
      <w:r w:rsidRPr="00A945D7">
        <w:rPr>
          <w:rFonts w:eastAsia="宋体"/>
          <w:b/>
          <w:lang w:val="en-US" w:eastAsia="zh-CN"/>
        </w:rPr>
        <w:t>: UL 13.75-14.5</w:t>
      </w:r>
      <w:r>
        <w:rPr>
          <w:rFonts w:eastAsia="宋体"/>
          <w:b/>
          <w:lang w:val="en-US" w:eastAsia="zh-CN"/>
        </w:rPr>
        <w:t xml:space="preserve"> </w:t>
      </w:r>
      <w:r w:rsidRPr="00A945D7">
        <w:rPr>
          <w:rFonts w:eastAsia="宋体"/>
          <w:b/>
          <w:lang w:val="en-US" w:eastAsia="zh-CN"/>
        </w:rPr>
        <w:t>G</w:t>
      </w:r>
      <w:r>
        <w:rPr>
          <w:rFonts w:eastAsia="宋体"/>
          <w:b/>
          <w:lang w:val="en-US" w:eastAsia="zh-CN"/>
        </w:rPr>
        <w:t>Hz</w:t>
      </w:r>
      <w:r w:rsidRPr="00A945D7">
        <w:rPr>
          <w:rFonts w:eastAsia="宋体"/>
          <w:b/>
          <w:lang w:val="en-US" w:eastAsia="zh-CN"/>
        </w:rPr>
        <w:t xml:space="preserve"> DL 10.70-12.70</w:t>
      </w:r>
      <w:r>
        <w:rPr>
          <w:rFonts w:eastAsia="宋体"/>
          <w:b/>
          <w:lang w:val="en-US" w:eastAsia="zh-CN"/>
        </w:rPr>
        <w:t xml:space="preserve"> GHz</w:t>
      </w:r>
    </w:p>
    <w:p w14:paraId="2278CF8E" w14:textId="2BAD529C" w:rsidR="00A945D7" w:rsidRPr="00A945D7" w:rsidRDefault="00A945D7" w:rsidP="00A945D7">
      <w:pPr>
        <w:jc w:val="both"/>
        <w:rPr>
          <w:rFonts w:eastAsia="宋体"/>
          <w:b/>
          <w:lang w:val="en-US" w:eastAsia="zh-CN"/>
        </w:rPr>
      </w:pPr>
      <w:bookmarkStart w:id="8" w:name="_GoBack"/>
      <w:bookmarkEnd w:id="8"/>
      <w:r w:rsidRPr="00A945D7">
        <w:rPr>
          <w:b/>
          <w:lang w:val="en-US" w:eastAsia="en-GB"/>
        </w:rPr>
        <w:t xml:space="preserve">Observation 1: </w:t>
      </w:r>
      <w:r w:rsidRPr="00A945D7">
        <w:rPr>
          <w:rFonts w:eastAsia="宋体"/>
          <w:b/>
          <w:lang w:val="en-US" w:eastAsia="zh-CN"/>
        </w:rPr>
        <w:t xml:space="preserve">It can be observed that existing </w:t>
      </w:r>
      <w:r w:rsidR="008A31F2">
        <w:rPr>
          <w:rFonts w:eastAsia="宋体"/>
          <w:b/>
          <w:lang w:val="en-US" w:eastAsia="zh-CN"/>
        </w:rPr>
        <w:t xml:space="preserve">Ku </w:t>
      </w:r>
      <w:r w:rsidRPr="00A945D7">
        <w:rPr>
          <w:rFonts w:eastAsia="宋体"/>
          <w:b/>
          <w:lang w:val="en-US" w:eastAsia="zh-CN"/>
        </w:rPr>
        <w:t xml:space="preserve">band satellite systems use FR1-NTN like channel bandwidth. </w:t>
      </w:r>
    </w:p>
    <w:p w14:paraId="0FBF3901" w14:textId="77777777" w:rsidR="00A945D7" w:rsidRPr="00A945D7" w:rsidRDefault="00A945D7" w:rsidP="00A945D7">
      <w:pPr>
        <w:jc w:val="both"/>
        <w:rPr>
          <w:b/>
          <w:lang w:val="en-US" w:eastAsia="en-GB"/>
        </w:rPr>
      </w:pPr>
      <w:r w:rsidRPr="00A945D7">
        <w:rPr>
          <w:b/>
          <w:lang w:val="en-US" w:eastAsia="en-GB"/>
        </w:rPr>
        <w:t>Proposal 3: To adopt channel bandwidth as FR1-NTN.</w:t>
      </w:r>
    </w:p>
    <w:p w14:paraId="35FA9A9B" w14:textId="77777777" w:rsidR="00A945D7" w:rsidRPr="00A945D7" w:rsidRDefault="00A945D7" w:rsidP="00A945D7">
      <w:pPr>
        <w:jc w:val="both"/>
        <w:rPr>
          <w:b/>
          <w:lang w:val="en-US" w:eastAsia="en-GB"/>
        </w:rPr>
      </w:pPr>
      <w:r w:rsidRPr="00A945D7">
        <w:rPr>
          <w:b/>
          <w:lang w:val="en-US" w:eastAsia="en-GB"/>
        </w:rPr>
        <w:lastRenderedPageBreak/>
        <w:t>Ku band #1a and #1b as FR1-NTN supporting 20 MHz, 35 MHz, 50 MHz, 70 MHz and 100 MHz channel bandwidths with 30 kHz subcarrier spacing</w:t>
      </w:r>
    </w:p>
    <w:p w14:paraId="648002B6" w14:textId="6B111E5B" w:rsidR="00A945D7" w:rsidRPr="00A945D7" w:rsidRDefault="00A945D7" w:rsidP="00A945D7">
      <w:pPr>
        <w:jc w:val="both"/>
        <w:rPr>
          <w:b/>
          <w:lang w:val="en-US" w:eastAsia="en-GB"/>
        </w:rPr>
      </w:pPr>
      <w:r w:rsidRPr="00A945D7">
        <w:rPr>
          <w:rFonts w:eastAsiaTheme="minorEastAsia"/>
          <w:b/>
          <w:lang w:val="en-US" w:eastAsia="zh-CN"/>
        </w:rPr>
        <w:t>Pro</w:t>
      </w:r>
      <w:r w:rsidRPr="00A945D7">
        <w:rPr>
          <w:b/>
          <w:lang w:val="en-US" w:eastAsia="zh-CN"/>
        </w:rPr>
        <w:t>posal 4</w:t>
      </w:r>
      <w:r w:rsidRPr="00A945D7">
        <w:rPr>
          <w:rFonts w:eastAsia="宋体"/>
          <w:b/>
          <w:lang w:val="en-US" w:eastAsia="zh-CN"/>
        </w:rPr>
        <w:t>：</w:t>
      </w:r>
      <w:r w:rsidRPr="00A945D7">
        <w:rPr>
          <w:rFonts w:eastAsia="宋体"/>
          <w:b/>
          <w:lang w:val="en-US" w:eastAsia="zh-CN"/>
        </w:rPr>
        <w:t>T</w:t>
      </w:r>
      <w:r w:rsidRPr="00A945D7">
        <w:rPr>
          <w:b/>
          <w:lang w:val="en-US" w:eastAsia="en-GB"/>
        </w:rPr>
        <w:t>he channel raster and sync raster can be decided after the definition of channel bandwidth for the Ku band.</w:t>
      </w:r>
    </w:p>
    <w:p w14:paraId="7CE3AFF4" w14:textId="77777777" w:rsidR="00F10F97" w:rsidRDefault="00F10F97" w:rsidP="00F10F97">
      <w:pPr>
        <w:pStyle w:val="1"/>
        <w:numPr>
          <w:ilvl w:val="0"/>
          <w:numId w:val="0"/>
        </w:numPr>
        <w:rPr>
          <w:rFonts w:eastAsia="宋体"/>
          <w:lang w:eastAsia="zh-CN"/>
        </w:rPr>
      </w:pPr>
      <w:r>
        <w:t>References</w:t>
      </w:r>
    </w:p>
    <w:p w14:paraId="45E22AE3" w14:textId="664280E3" w:rsidR="004F18C9" w:rsidRPr="00BF16C6" w:rsidRDefault="00056FBF" w:rsidP="004F18C9">
      <w:pPr>
        <w:rPr>
          <w:rFonts w:eastAsia="等线"/>
        </w:rPr>
      </w:pPr>
      <w:r>
        <w:t>[1]</w:t>
      </w:r>
      <w:r w:rsidR="0014440F" w:rsidRPr="0014440F">
        <w:rPr>
          <w:rFonts w:eastAsia="等线"/>
        </w:rPr>
        <w:t xml:space="preserve"> </w:t>
      </w:r>
      <w:r w:rsidR="00CB5544" w:rsidRPr="00CB5544">
        <w:rPr>
          <w:rFonts w:eastAsia="等线"/>
        </w:rPr>
        <w:t>RP-241690</w:t>
      </w:r>
      <w:r w:rsidR="00EE7C20">
        <w:rPr>
          <w:rFonts w:eastAsia="等线"/>
        </w:rPr>
        <w:t xml:space="preserve">, </w:t>
      </w:r>
      <w:r w:rsidR="00CB5544" w:rsidRPr="00CB5544">
        <w:rPr>
          <w:rFonts w:eastAsia="等线"/>
        </w:rPr>
        <w:t>New WID on Introduction of Ku Band for NR NTN</w:t>
      </w:r>
      <w:r w:rsidR="00EE7C20">
        <w:rPr>
          <w:rFonts w:eastAsia="等线"/>
        </w:rPr>
        <w:t>, RAN#1</w:t>
      </w:r>
      <w:r w:rsidR="00CB5544">
        <w:rPr>
          <w:rFonts w:eastAsia="等线"/>
        </w:rPr>
        <w:t>04</w:t>
      </w:r>
      <w:r w:rsidR="00EE7C20">
        <w:rPr>
          <w:rFonts w:eastAsia="等线"/>
        </w:rPr>
        <w:t>.</w:t>
      </w:r>
    </w:p>
    <w:p w14:paraId="10941B10" w14:textId="77777777" w:rsidR="0009717D" w:rsidRPr="00BF16C6" w:rsidRDefault="0009717D" w:rsidP="00765B3D">
      <w:pPr>
        <w:rPr>
          <w:rFonts w:eastAsia="等线"/>
        </w:rPr>
      </w:pPr>
    </w:p>
    <w:sectPr w:rsidR="0009717D" w:rsidRPr="00BF16C6" w:rsidSect="002B4B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0878E" w14:textId="77777777" w:rsidR="007651EF" w:rsidRDefault="007651EF">
      <w:r>
        <w:separator/>
      </w:r>
    </w:p>
  </w:endnote>
  <w:endnote w:type="continuationSeparator" w:id="0">
    <w:p w14:paraId="398DD6A7" w14:textId="77777777" w:rsidR="007651EF" w:rsidRDefault="0076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9BF6" w14:textId="77777777" w:rsidR="007651EF" w:rsidRDefault="007651EF">
      <w:r>
        <w:separator/>
      </w:r>
    </w:p>
  </w:footnote>
  <w:footnote w:type="continuationSeparator" w:id="0">
    <w:p w14:paraId="4E2E2F2C" w14:textId="77777777" w:rsidR="007651EF" w:rsidRDefault="00765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0"/>
  </w:num>
  <w:num w:numId="4">
    <w:abstractNumId w:val="32"/>
  </w:num>
  <w:num w:numId="5">
    <w:abstractNumId w:val="16"/>
  </w:num>
  <w:num w:numId="6">
    <w:abstractNumId w:val="8"/>
  </w:num>
  <w:num w:numId="7">
    <w:abstractNumId w:val="21"/>
  </w:num>
  <w:num w:numId="8">
    <w:abstractNumId w:val="13"/>
  </w:num>
  <w:num w:numId="9">
    <w:abstractNumId w:val="28"/>
  </w:num>
  <w:num w:numId="10">
    <w:abstractNumId w:val="1"/>
  </w:num>
  <w:num w:numId="11">
    <w:abstractNumId w:val="3"/>
  </w:num>
  <w:num w:numId="12">
    <w:abstractNumId w:val="29"/>
  </w:num>
  <w:num w:numId="13">
    <w:abstractNumId w:val="14"/>
  </w:num>
  <w:num w:numId="14">
    <w:abstractNumId w:val="24"/>
  </w:num>
  <w:num w:numId="15">
    <w:abstractNumId w:val="23"/>
  </w:num>
  <w:num w:numId="16">
    <w:abstractNumId w:val="25"/>
  </w:num>
  <w:num w:numId="17">
    <w:abstractNumId w:val="21"/>
  </w:num>
  <w:num w:numId="18">
    <w:abstractNumId w:val="2"/>
  </w:num>
  <w:num w:numId="19">
    <w:abstractNumId w:val="5"/>
  </w:num>
  <w:num w:numId="20">
    <w:abstractNumId w:val="31"/>
  </w:num>
  <w:num w:numId="21">
    <w:abstractNumId w:val="12"/>
  </w:num>
  <w:num w:numId="22">
    <w:abstractNumId w:val="27"/>
  </w:num>
  <w:num w:numId="23">
    <w:abstractNumId w:val="6"/>
  </w:num>
  <w:num w:numId="24">
    <w:abstractNumId w:val="7"/>
  </w:num>
  <w:num w:numId="25">
    <w:abstractNumId w:val="22"/>
  </w:num>
  <w:num w:numId="26">
    <w:abstractNumId w:val="19"/>
  </w:num>
  <w:num w:numId="27">
    <w:abstractNumId w:val="11"/>
  </w:num>
  <w:num w:numId="28">
    <w:abstractNumId w:val="22"/>
  </w:num>
  <w:num w:numId="29">
    <w:abstractNumId w:val="26"/>
  </w:num>
  <w:num w:numId="30">
    <w:abstractNumId w:val="0"/>
  </w:num>
  <w:num w:numId="31">
    <w:abstractNumId w:val="15"/>
  </w:num>
  <w:num w:numId="32">
    <w:abstractNumId w:val="17"/>
  </w:num>
  <w:num w:numId="33">
    <w:abstractNumId w:val="30"/>
  </w:num>
  <w:num w:numId="34">
    <w:abstractNumId w:val="9"/>
  </w:num>
  <w:num w:numId="3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12D"/>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7DB"/>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16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26EC"/>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0D8"/>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084D"/>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02A"/>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2D86"/>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37C1"/>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71"/>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1EF"/>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6D45"/>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34D2"/>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28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1F2"/>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465"/>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0CDA"/>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36A"/>
    <w:rsid w:val="00974E2C"/>
    <w:rsid w:val="009759B0"/>
    <w:rsid w:val="00977056"/>
    <w:rsid w:val="00977063"/>
    <w:rsid w:val="00977C87"/>
    <w:rsid w:val="00977F7F"/>
    <w:rsid w:val="00977FD7"/>
    <w:rsid w:val="0098030D"/>
    <w:rsid w:val="009816BB"/>
    <w:rsid w:val="00981A52"/>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0BEC"/>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07C"/>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5DB7"/>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5D7"/>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ACB"/>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B6D"/>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544"/>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59DE"/>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3F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0F4"/>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194C"/>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E92"/>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888"/>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945D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662D86"/>
    <w:pPr>
      <w:numPr>
        <w:numId w:val="35"/>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5945062">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6F761-B41E-4FA1-982D-B574DC9A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962</TotalTime>
  <Pages>1</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67</cp:revision>
  <cp:lastPrinted>2010-01-07T02:23:00Z</cp:lastPrinted>
  <dcterms:created xsi:type="dcterms:W3CDTF">2022-07-28T02:31:00Z</dcterms:created>
  <dcterms:modified xsi:type="dcterms:W3CDTF">2024-08-09T11:52:00Z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